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349" w:rsidRPr="00197970" w:rsidRDefault="00197970" w:rsidP="00197970">
      <w:pPr>
        <w:ind w:left="5760"/>
        <w:jc w:val="center"/>
        <w:rPr>
          <w:rFonts w:asciiTheme="majorHAnsi" w:hAnsiTheme="majorHAnsi" w:cstheme="majorHAnsi"/>
          <w:b/>
          <w:color w:val="C0504D" w:themeColor="accent2"/>
          <w:sz w:val="22"/>
          <w:szCs w:val="22"/>
        </w:rPr>
      </w:pPr>
      <w:r w:rsidRPr="00197970">
        <w:rPr>
          <w:rFonts w:asciiTheme="minorHAnsi" w:hAnsiTheme="minorHAnsi" w:cstheme="minorHAnsi"/>
          <w:b/>
          <w:color w:val="C0504D" w:themeColor="accent2"/>
          <w:spacing w:val="-4"/>
          <w:sz w:val="22"/>
          <w:szCs w:val="22"/>
        </w:rPr>
        <w:t>Załącznik nr 2 do ZO.1.2025.AM</w:t>
      </w:r>
    </w:p>
    <w:p w:rsidR="00EC6349" w:rsidRPr="00197970" w:rsidRDefault="00EC6349">
      <w:pPr>
        <w:jc w:val="center"/>
        <w:rPr>
          <w:rFonts w:asciiTheme="majorHAnsi" w:hAnsiTheme="majorHAnsi" w:cstheme="majorHAnsi"/>
          <w:b/>
          <w:color w:val="C0504D" w:themeColor="accent2"/>
          <w:sz w:val="22"/>
          <w:szCs w:val="22"/>
        </w:rPr>
      </w:pPr>
    </w:p>
    <w:p w:rsidR="00EC6349" w:rsidRPr="00197970" w:rsidRDefault="00104EC6">
      <w:pPr>
        <w:jc w:val="center"/>
        <w:rPr>
          <w:rFonts w:asciiTheme="majorHAnsi" w:hAnsiTheme="majorHAnsi" w:cstheme="majorHAnsi"/>
          <w:b/>
          <w:color w:val="C0504D" w:themeColor="accent2"/>
          <w:sz w:val="22"/>
          <w:szCs w:val="22"/>
        </w:rPr>
      </w:pPr>
      <w:r w:rsidRPr="00197970">
        <w:rPr>
          <w:rFonts w:asciiTheme="majorHAnsi" w:hAnsiTheme="majorHAnsi" w:cstheme="majorHAnsi"/>
          <w:b/>
          <w:color w:val="C0504D" w:themeColor="accent2"/>
          <w:sz w:val="22"/>
          <w:szCs w:val="22"/>
        </w:rPr>
        <w:t>OPIS PRZEDMIOTU ZAMÓWIENIA</w:t>
      </w:r>
    </w:p>
    <w:p w:rsidR="00EC6349" w:rsidRPr="008A2292" w:rsidRDefault="00EC6349">
      <w:pPr>
        <w:jc w:val="both"/>
        <w:rPr>
          <w:rFonts w:asciiTheme="majorHAnsi" w:hAnsiTheme="majorHAnsi" w:cstheme="majorHAnsi"/>
          <w:color w:val="000000"/>
          <w:sz w:val="22"/>
          <w:szCs w:val="22"/>
        </w:rPr>
      </w:pPr>
    </w:p>
    <w:p w:rsidR="00EC6349" w:rsidRPr="008A2292" w:rsidRDefault="00104EC6">
      <w:pPr>
        <w:numPr>
          <w:ilvl w:val="0"/>
          <w:numId w:val="7"/>
        </w:numPr>
        <w:ind w:hanging="363"/>
        <w:jc w:val="both"/>
        <w:rPr>
          <w:rFonts w:asciiTheme="majorHAnsi" w:hAnsiTheme="majorHAnsi" w:cstheme="majorHAnsi"/>
          <w:color w:val="000000"/>
          <w:sz w:val="22"/>
          <w:szCs w:val="22"/>
        </w:rPr>
      </w:pPr>
      <w:r w:rsidRPr="008A2292">
        <w:rPr>
          <w:rFonts w:asciiTheme="majorHAnsi" w:hAnsiTheme="majorHAnsi" w:cstheme="majorHAnsi"/>
          <w:sz w:val="22"/>
          <w:szCs w:val="22"/>
        </w:rPr>
        <w:t>Przedmiotem zamówienia jest „</w:t>
      </w:r>
      <w:r w:rsidRPr="008A2292">
        <w:rPr>
          <w:rFonts w:asciiTheme="majorHAnsi" w:hAnsiTheme="majorHAnsi" w:cstheme="majorHAnsi"/>
          <w:b/>
          <w:sz w:val="22"/>
          <w:szCs w:val="22"/>
        </w:rPr>
        <w:t>Świadczenie usługi okresowych przeglądów technicznych i czynności konserwacyjnych oraz usługi serwisowej instalacji i systemów przeciwpoża</w:t>
      </w:r>
      <w:r w:rsidR="00256041" w:rsidRPr="008A2292">
        <w:rPr>
          <w:rFonts w:asciiTheme="majorHAnsi" w:hAnsiTheme="majorHAnsi" w:cstheme="majorHAnsi"/>
          <w:b/>
          <w:sz w:val="22"/>
          <w:szCs w:val="22"/>
        </w:rPr>
        <w:t>rowych zainstalowanych w budynkach Wejherowskiego Centrum Kultury -</w:t>
      </w:r>
      <w:r w:rsidRPr="008A2292">
        <w:rPr>
          <w:rFonts w:asciiTheme="majorHAnsi" w:hAnsiTheme="majorHAnsi" w:cstheme="majorHAnsi"/>
          <w:b/>
          <w:sz w:val="22"/>
          <w:szCs w:val="22"/>
        </w:rPr>
        <w:t xml:space="preserve"> </w:t>
      </w:r>
      <w:r w:rsidR="00256041" w:rsidRPr="008A2292">
        <w:rPr>
          <w:rFonts w:asciiTheme="majorHAnsi" w:hAnsiTheme="majorHAnsi" w:cstheme="majorHAnsi"/>
          <w:b/>
          <w:sz w:val="22"/>
          <w:szCs w:val="22"/>
        </w:rPr>
        <w:t>Filharmonii Kaszubskiej oraz Kamienicy Sztuki.</w:t>
      </w:r>
    </w:p>
    <w:p w:rsidR="00EC6349" w:rsidRPr="008A2292" w:rsidRDefault="00104EC6">
      <w:pPr>
        <w:numPr>
          <w:ilvl w:val="0"/>
          <w:numId w:val="7"/>
        </w:numPr>
        <w:ind w:hanging="363"/>
        <w:jc w:val="both"/>
        <w:rPr>
          <w:rFonts w:asciiTheme="majorHAnsi" w:hAnsiTheme="majorHAnsi" w:cstheme="majorHAnsi"/>
          <w:i/>
          <w:sz w:val="22"/>
          <w:szCs w:val="22"/>
        </w:rPr>
      </w:pPr>
      <w:r w:rsidRPr="008A2292">
        <w:rPr>
          <w:rFonts w:asciiTheme="majorHAnsi" w:hAnsiTheme="majorHAnsi" w:cstheme="majorHAnsi"/>
          <w:color w:val="000000"/>
          <w:sz w:val="22"/>
          <w:szCs w:val="22"/>
        </w:rPr>
        <w:t>Przeglądy techniczne i czynności konserwacyjne obejmują zastosowane w budynku systemy przeciwpożarowe zgodnie z zasadami i w sposób określony w Polskich Normach. Szczegółowe zasady przeglą</w:t>
      </w:r>
      <w:r w:rsidR="00AE635E" w:rsidRPr="008A2292">
        <w:rPr>
          <w:rFonts w:asciiTheme="majorHAnsi" w:hAnsiTheme="majorHAnsi" w:cstheme="majorHAnsi"/>
          <w:color w:val="000000"/>
          <w:sz w:val="22"/>
          <w:szCs w:val="22"/>
        </w:rPr>
        <w:t>d</w:t>
      </w:r>
      <w:r w:rsidR="002837E8">
        <w:rPr>
          <w:rFonts w:asciiTheme="majorHAnsi" w:hAnsiTheme="majorHAnsi" w:cstheme="majorHAnsi"/>
          <w:color w:val="000000"/>
          <w:sz w:val="22"/>
          <w:szCs w:val="22"/>
        </w:rPr>
        <w:t xml:space="preserve">ów zostały opisane w punkcie 15 </w:t>
      </w:r>
      <w:r w:rsidR="00AE635E" w:rsidRPr="008A2292">
        <w:rPr>
          <w:rFonts w:asciiTheme="majorHAnsi" w:hAnsiTheme="majorHAnsi" w:cstheme="majorHAnsi"/>
          <w:color w:val="000000"/>
          <w:sz w:val="22"/>
          <w:szCs w:val="22"/>
        </w:rPr>
        <w:t>n/n opracowania.</w:t>
      </w:r>
    </w:p>
    <w:p w:rsidR="00EC6349" w:rsidRPr="00E1021A" w:rsidRDefault="00104EC6">
      <w:pPr>
        <w:numPr>
          <w:ilvl w:val="0"/>
          <w:numId w:val="7"/>
        </w:numPr>
        <w:ind w:hanging="363"/>
        <w:jc w:val="both"/>
        <w:rPr>
          <w:rFonts w:asciiTheme="majorHAnsi" w:hAnsiTheme="majorHAnsi" w:cstheme="majorHAnsi"/>
          <w:i/>
          <w:sz w:val="22"/>
          <w:szCs w:val="22"/>
        </w:rPr>
      </w:pPr>
      <w:r w:rsidRPr="00E1021A">
        <w:rPr>
          <w:rFonts w:asciiTheme="majorHAnsi" w:hAnsiTheme="majorHAnsi" w:cstheme="majorHAnsi"/>
          <w:color w:val="000000"/>
          <w:sz w:val="22"/>
          <w:szCs w:val="22"/>
        </w:rPr>
        <w:t>Do zadań Wykonawcy należy również  obsługa monitoringu p.poż.</w:t>
      </w:r>
      <w:r w:rsidR="002837E8">
        <w:rPr>
          <w:rFonts w:asciiTheme="majorHAnsi" w:hAnsiTheme="majorHAnsi" w:cstheme="majorHAnsi"/>
          <w:color w:val="000000"/>
          <w:sz w:val="22"/>
          <w:szCs w:val="22"/>
        </w:rPr>
        <w:t xml:space="preserve"> </w:t>
      </w:r>
      <w:r w:rsidRPr="00E1021A">
        <w:rPr>
          <w:rFonts w:asciiTheme="majorHAnsi" w:hAnsiTheme="majorHAnsi" w:cstheme="majorHAnsi"/>
          <w:color w:val="000000"/>
          <w:sz w:val="22"/>
          <w:szCs w:val="22"/>
        </w:rPr>
        <w:t xml:space="preserve">w skład której wchodzi: </w:t>
      </w:r>
    </w:p>
    <w:p w:rsidR="00EC6349" w:rsidRPr="00E1021A"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Aktywny monitoring pożarowy z transmisją  do Państwowej Straży Pożarnej,</w:t>
      </w:r>
    </w:p>
    <w:p w:rsidR="00EC6349" w:rsidRPr="00E1021A"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Automatyczne i natychmiastowe przesłanie sygnału alarmu pożarowego bezpośrednio do Państwowej Straży Pożarnej,</w:t>
      </w:r>
    </w:p>
    <w:p w:rsidR="00EC6349" w:rsidRPr="00E1021A"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Dwutorową transmisję sygnału (dedykowane radio &amp; telefon PSTN),</w:t>
      </w:r>
    </w:p>
    <w:p w:rsidR="00EC6349" w:rsidRPr="00E1021A"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Doradztwo i wsparcie techniczne,</w:t>
      </w:r>
    </w:p>
    <w:p w:rsidR="00EC6349" w:rsidRPr="00E1021A"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Świadczenie usługi zgodnie z obowiązkową normą PN-EN 54-21,</w:t>
      </w:r>
    </w:p>
    <w:p w:rsidR="00EC6349" w:rsidRPr="00E1021A"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Obsługę 24 godziny na dobę przez 7 dni w tygodniu,</w:t>
      </w:r>
    </w:p>
    <w:p w:rsidR="00EC6349" w:rsidRPr="00E1021A"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Wsparcie własnych stacji monitorowania alarmów,</w:t>
      </w:r>
    </w:p>
    <w:p w:rsidR="00EC6349" w:rsidRPr="00E1021A"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Urządzenia posiadające świadectwo dopuszczenia CNBOP-Centrum Naukowo-Badawcze Ochrony Przeciwpożarowej,</w:t>
      </w:r>
    </w:p>
    <w:p w:rsidR="00EC6349" w:rsidRPr="00453092" w:rsidRDefault="00104EC6">
      <w:pPr>
        <w:numPr>
          <w:ilvl w:val="0"/>
          <w:numId w:val="5"/>
        </w:numPr>
        <w:pBdr>
          <w:top w:val="nil"/>
          <w:left w:val="nil"/>
          <w:bottom w:val="nil"/>
          <w:right w:val="nil"/>
          <w:between w:val="nil"/>
        </w:pBdr>
        <w:ind w:left="993" w:hanging="283"/>
        <w:rPr>
          <w:rFonts w:asciiTheme="majorHAnsi" w:hAnsiTheme="majorHAnsi" w:cstheme="majorHAnsi"/>
          <w:sz w:val="22"/>
          <w:szCs w:val="22"/>
        </w:rPr>
      </w:pPr>
      <w:r w:rsidRPr="00E1021A">
        <w:rPr>
          <w:rFonts w:asciiTheme="majorHAnsi" w:hAnsiTheme="majorHAnsi" w:cstheme="majorHAnsi"/>
          <w:color w:val="000000"/>
          <w:sz w:val="22"/>
          <w:szCs w:val="22"/>
        </w:rPr>
        <w:t>Dedykowaną sieć radiową.</w:t>
      </w:r>
    </w:p>
    <w:p w:rsidR="00453092" w:rsidRPr="00453092" w:rsidRDefault="00453092" w:rsidP="00197970">
      <w:pPr>
        <w:pBdr>
          <w:top w:val="nil"/>
          <w:left w:val="nil"/>
          <w:bottom w:val="nil"/>
          <w:right w:val="nil"/>
          <w:between w:val="nil"/>
        </w:pBdr>
        <w:ind w:left="710"/>
        <w:jc w:val="both"/>
        <w:rPr>
          <w:rFonts w:asciiTheme="majorHAnsi" w:hAnsiTheme="majorHAnsi" w:cstheme="majorHAnsi"/>
          <w:sz w:val="22"/>
          <w:szCs w:val="22"/>
          <w:u w:val="single"/>
        </w:rPr>
      </w:pPr>
      <w:r w:rsidRPr="00453092">
        <w:rPr>
          <w:rFonts w:asciiTheme="majorHAnsi" w:hAnsiTheme="majorHAnsi" w:cstheme="majorHAnsi"/>
          <w:color w:val="000000"/>
          <w:sz w:val="22"/>
          <w:szCs w:val="22"/>
          <w:u w:val="single"/>
        </w:rPr>
        <w:t xml:space="preserve">W tym celu Wykonawca może zawrzeć umowę z uprawnionym Wykonawcą w imieniu Zamawiającego bądź świadczyć usługę osobiście. </w:t>
      </w:r>
    </w:p>
    <w:p w:rsidR="00EC6349" w:rsidRPr="008A2292" w:rsidRDefault="00104EC6">
      <w:pPr>
        <w:numPr>
          <w:ilvl w:val="0"/>
          <w:numId w:val="7"/>
        </w:numPr>
        <w:ind w:hanging="363"/>
        <w:jc w:val="both"/>
        <w:rPr>
          <w:rFonts w:asciiTheme="majorHAnsi" w:hAnsiTheme="majorHAnsi" w:cstheme="majorHAnsi"/>
          <w:i/>
          <w:sz w:val="22"/>
          <w:szCs w:val="22"/>
        </w:rPr>
      </w:pPr>
      <w:r w:rsidRPr="008A2292">
        <w:rPr>
          <w:rFonts w:asciiTheme="majorHAnsi" w:hAnsiTheme="majorHAnsi" w:cstheme="majorHAnsi"/>
          <w:color w:val="000000"/>
          <w:sz w:val="22"/>
          <w:szCs w:val="22"/>
        </w:rPr>
        <w:t>Przedmiotem zamówienia jest również wykonywanie przez Wykonawcę na rzecz Zamawiającego usług serwisowych oraz zapewnienie 24 godzinnego telefonicznego wsparcia technicznego.</w:t>
      </w:r>
    </w:p>
    <w:p w:rsidR="00EC6349" w:rsidRPr="008A2292" w:rsidRDefault="00104EC6">
      <w:pPr>
        <w:numPr>
          <w:ilvl w:val="0"/>
          <w:numId w:val="7"/>
        </w:numPr>
        <w:ind w:hanging="363"/>
        <w:jc w:val="both"/>
        <w:rPr>
          <w:rFonts w:asciiTheme="majorHAnsi" w:hAnsiTheme="majorHAnsi" w:cstheme="majorHAnsi"/>
          <w:i/>
          <w:sz w:val="22"/>
          <w:szCs w:val="22"/>
        </w:rPr>
      </w:pPr>
      <w:r w:rsidRPr="008A2292">
        <w:rPr>
          <w:rFonts w:asciiTheme="majorHAnsi" w:hAnsiTheme="majorHAnsi" w:cstheme="majorHAnsi"/>
          <w:color w:val="000000"/>
          <w:sz w:val="22"/>
          <w:szCs w:val="22"/>
        </w:rPr>
        <w:t xml:space="preserve">Realizacja 24-godzinnego telefonicznego wsparcia technicznego polega na przyjmowaniu telefonicznych zgłoszeń o awarii bądź nieprawidłowej pracy urządzeń, sprzętu, wyposażenia lub instalacji będących przedmiotem zamówienia. </w:t>
      </w:r>
    </w:p>
    <w:p w:rsidR="00EC6349" w:rsidRPr="008A2292" w:rsidRDefault="00104EC6">
      <w:pPr>
        <w:ind w:left="647"/>
        <w:jc w:val="both"/>
        <w:rPr>
          <w:rFonts w:asciiTheme="majorHAnsi" w:hAnsiTheme="majorHAnsi" w:cstheme="majorHAnsi"/>
          <w:i/>
          <w:sz w:val="22"/>
          <w:szCs w:val="22"/>
        </w:rPr>
      </w:pPr>
      <w:r w:rsidRPr="008A2292">
        <w:rPr>
          <w:rFonts w:asciiTheme="majorHAnsi" w:hAnsiTheme="majorHAnsi" w:cstheme="majorHAnsi"/>
          <w:color w:val="000000"/>
          <w:sz w:val="22"/>
          <w:szCs w:val="22"/>
        </w:rPr>
        <w:t xml:space="preserve">Usługa polega na instruowaniu pracownika Zamawiającego o czynnościach, jakie należy wykonać w celu usunięcia awarii bądź zaprzestania nieprawidłowej pracy, o ile </w:t>
      </w:r>
      <w:r w:rsidRPr="008A2292">
        <w:rPr>
          <w:rFonts w:asciiTheme="majorHAnsi" w:hAnsiTheme="majorHAnsi" w:cstheme="majorHAnsi"/>
          <w:sz w:val="22"/>
          <w:szCs w:val="22"/>
        </w:rPr>
        <w:t>nie polegają one na wykonywaniu jakichkolwiek działań wiążących się z naprawą bądź wymianą elementów urządzeń, sprzętu, wyposażenia lub instalacji, będących przedmiotem niniejszego zamówienia. Czas reakcji do 1 godziny. Usługa wsparcia technicznego poprzedza wykonanie usługi serwisowej.</w:t>
      </w:r>
    </w:p>
    <w:p w:rsidR="00EC6349" w:rsidRPr="008A2292" w:rsidRDefault="00104EC6">
      <w:pPr>
        <w:numPr>
          <w:ilvl w:val="0"/>
          <w:numId w:val="7"/>
        </w:numPr>
        <w:tabs>
          <w:tab w:val="left" w:pos="720"/>
        </w:tabs>
        <w:ind w:hanging="363"/>
        <w:jc w:val="both"/>
        <w:rPr>
          <w:rFonts w:asciiTheme="majorHAnsi" w:hAnsiTheme="majorHAnsi" w:cstheme="majorHAnsi"/>
          <w:sz w:val="22"/>
          <w:szCs w:val="22"/>
        </w:rPr>
      </w:pPr>
      <w:r w:rsidRPr="008A2292">
        <w:rPr>
          <w:rFonts w:asciiTheme="majorHAnsi" w:hAnsiTheme="majorHAnsi" w:cstheme="majorHAnsi"/>
          <w:sz w:val="22"/>
          <w:szCs w:val="22"/>
        </w:rPr>
        <w:t xml:space="preserve">Usługa serwisowa polega na określeniu przyczyny usterki, awarii lub nieprawidłowej pracy urządzenia oraz jej usunięcia, w przypadku konieczności dostarczenia części zamiennych Wykonawca przygotowuje Zamawiającemu kosztorys niezbędnych elementów. Wykonawca nie podejmuje czynności związanych z wymianą części zamiennych bez zlecenia i akceptacji kosztorysu przez Zamawiającego. </w:t>
      </w:r>
    </w:p>
    <w:p w:rsidR="00EC6349" w:rsidRPr="008A2292" w:rsidRDefault="00104EC6">
      <w:pPr>
        <w:tabs>
          <w:tab w:val="left" w:pos="720"/>
        </w:tabs>
        <w:ind w:left="647"/>
        <w:jc w:val="both"/>
        <w:rPr>
          <w:rFonts w:asciiTheme="majorHAnsi" w:hAnsiTheme="majorHAnsi" w:cstheme="majorHAnsi"/>
          <w:sz w:val="22"/>
          <w:szCs w:val="22"/>
        </w:rPr>
      </w:pPr>
      <w:r w:rsidRPr="008A2292">
        <w:rPr>
          <w:rFonts w:asciiTheme="majorHAnsi" w:hAnsiTheme="majorHAnsi" w:cstheme="majorHAnsi"/>
          <w:sz w:val="22"/>
          <w:szCs w:val="22"/>
        </w:rPr>
        <w:t>Wykonawca ma obowiązek przystąpić do świadczenia usługi serwisowej w czasie do 24 godzin, liczonym od chwili stwierdzenia nieskutecznej próby usunięcia awarii z wykorzystaniem telefonicznego wsparcia technicznego.</w:t>
      </w:r>
    </w:p>
    <w:p w:rsidR="00EC6349" w:rsidRPr="008A2292" w:rsidRDefault="00104EC6">
      <w:pPr>
        <w:numPr>
          <w:ilvl w:val="0"/>
          <w:numId w:val="7"/>
        </w:numPr>
        <w:tabs>
          <w:tab w:val="left" w:pos="720"/>
        </w:tabs>
        <w:ind w:hanging="363"/>
        <w:jc w:val="both"/>
        <w:rPr>
          <w:rFonts w:asciiTheme="majorHAnsi" w:hAnsiTheme="majorHAnsi" w:cstheme="majorHAnsi"/>
          <w:sz w:val="22"/>
          <w:szCs w:val="22"/>
        </w:rPr>
      </w:pPr>
      <w:r w:rsidRPr="008A2292">
        <w:rPr>
          <w:rFonts w:asciiTheme="majorHAnsi" w:hAnsiTheme="majorHAnsi" w:cstheme="majorHAnsi"/>
          <w:sz w:val="22"/>
          <w:szCs w:val="22"/>
        </w:rPr>
        <w:t>Wykonawca zobowiązany jest do wskazania informacji dotyczących numerów telefonów i osób do kontaktu na wypadek wystąpienia awarii. Informacja taka powinna zostać wpisana do umowy oraz musi zostać zamieszczona przez Wykonawcę w pomieszczeniu ochrony przy centrali przeciwpożarowej.</w:t>
      </w:r>
    </w:p>
    <w:p w:rsidR="00EC6349" w:rsidRPr="008A2292" w:rsidRDefault="00104EC6">
      <w:pPr>
        <w:numPr>
          <w:ilvl w:val="0"/>
          <w:numId w:val="7"/>
        </w:numPr>
        <w:tabs>
          <w:tab w:val="left" w:pos="720"/>
        </w:tabs>
        <w:ind w:hanging="363"/>
        <w:jc w:val="both"/>
        <w:rPr>
          <w:rFonts w:asciiTheme="majorHAnsi" w:hAnsiTheme="majorHAnsi" w:cstheme="majorHAnsi"/>
          <w:sz w:val="22"/>
          <w:szCs w:val="22"/>
        </w:rPr>
      </w:pPr>
      <w:r w:rsidRPr="008A2292">
        <w:rPr>
          <w:rFonts w:asciiTheme="majorHAnsi" w:hAnsiTheme="majorHAnsi" w:cstheme="majorHAnsi"/>
          <w:sz w:val="22"/>
          <w:szCs w:val="22"/>
        </w:rPr>
        <w:t xml:space="preserve">Wykonawca jest zobowiązany do założenia i systematycznego prowadzenia wpisów do książki eksploatacji (Zeszyt Przeglądów i Zdarzeń) dotyczących prowadzenia zleconych czynności </w:t>
      </w:r>
      <w:r w:rsidRPr="008A2292">
        <w:rPr>
          <w:rFonts w:asciiTheme="majorHAnsi" w:hAnsiTheme="majorHAnsi" w:cstheme="majorHAnsi"/>
          <w:sz w:val="22"/>
          <w:szCs w:val="22"/>
        </w:rPr>
        <w:lastRenderedPageBreak/>
        <w:t xml:space="preserve">zgodnie z opisanymi poniżej zasadami oraz informacje na temat zauważonych nieprawidłowości przez osobę kompetentną w zakresie kontroli, obsługi technicznej i naprawy przez cały okres trwania umowy. </w:t>
      </w:r>
    </w:p>
    <w:p w:rsidR="00EC6349" w:rsidRPr="008A2292" w:rsidRDefault="00104EC6">
      <w:pPr>
        <w:numPr>
          <w:ilvl w:val="0"/>
          <w:numId w:val="7"/>
        </w:numPr>
        <w:tabs>
          <w:tab w:val="left" w:pos="720"/>
        </w:tabs>
        <w:ind w:hanging="363"/>
        <w:jc w:val="both"/>
        <w:rPr>
          <w:rFonts w:asciiTheme="majorHAnsi" w:hAnsiTheme="majorHAnsi" w:cstheme="majorHAnsi"/>
          <w:sz w:val="22"/>
          <w:szCs w:val="22"/>
        </w:rPr>
      </w:pPr>
      <w:r w:rsidRPr="008A2292">
        <w:rPr>
          <w:rFonts w:asciiTheme="majorHAnsi" w:hAnsiTheme="majorHAnsi" w:cstheme="majorHAnsi"/>
          <w:sz w:val="22"/>
          <w:szCs w:val="22"/>
        </w:rPr>
        <w:t xml:space="preserve">Założona i regularnie prowadzona książka eksploatacji (Zeszyt Przeglądów i Zdarzeń) jest własnością Zamawiającego, znajdująca się w czasie trwania umowy przy centralce pożarowej w pomieszczeniu ochrony, po zakończeniu umowy książka eksploatacji zostanie przekazana przedstawicielowi Zarządcy budynku kierownikowi Działu </w:t>
      </w:r>
      <w:proofErr w:type="spellStart"/>
      <w:r w:rsidRPr="008A2292">
        <w:rPr>
          <w:rFonts w:asciiTheme="majorHAnsi" w:hAnsiTheme="majorHAnsi" w:cstheme="majorHAnsi"/>
          <w:sz w:val="22"/>
          <w:szCs w:val="22"/>
        </w:rPr>
        <w:t>Administracyjno</w:t>
      </w:r>
      <w:proofErr w:type="spellEnd"/>
      <w:r w:rsidRPr="008A2292">
        <w:rPr>
          <w:rFonts w:asciiTheme="majorHAnsi" w:hAnsiTheme="majorHAnsi" w:cstheme="majorHAnsi"/>
          <w:sz w:val="22"/>
          <w:szCs w:val="22"/>
        </w:rPr>
        <w:t xml:space="preserve"> - Technicznego Wejherowskiego Centrum Kultury. </w:t>
      </w:r>
    </w:p>
    <w:p w:rsidR="00EC6349" w:rsidRPr="008A2292" w:rsidRDefault="00104EC6">
      <w:pPr>
        <w:numPr>
          <w:ilvl w:val="0"/>
          <w:numId w:val="7"/>
        </w:numPr>
        <w:tabs>
          <w:tab w:val="left" w:pos="720"/>
        </w:tabs>
        <w:ind w:hanging="363"/>
        <w:jc w:val="both"/>
        <w:rPr>
          <w:rFonts w:asciiTheme="majorHAnsi" w:hAnsiTheme="majorHAnsi" w:cstheme="majorHAnsi"/>
          <w:sz w:val="22"/>
          <w:szCs w:val="22"/>
        </w:rPr>
      </w:pPr>
      <w:r w:rsidRPr="008A2292">
        <w:rPr>
          <w:rFonts w:asciiTheme="majorHAnsi" w:hAnsiTheme="majorHAnsi" w:cstheme="majorHAnsi"/>
          <w:sz w:val="22"/>
          <w:szCs w:val="22"/>
        </w:rPr>
        <w:t>Pełen zakres okresowych przeglądów technicznych i czynności konserwacyjnych instalacji i systemów przeciwpoża</w:t>
      </w:r>
      <w:r w:rsidR="00256041" w:rsidRPr="008A2292">
        <w:rPr>
          <w:rFonts w:asciiTheme="majorHAnsi" w:hAnsiTheme="majorHAnsi" w:cstheme="majorHAnsi"/>
          <w:sz w:val="22"/>
          <w:szCs w:val="22"/>
        </w:rPr>
        <w:t>rowych zainstalowanych w budynku</w:t>
      </w:r>
      <w:r w:rsidRPr="008A2292">
        <w:rPr>
          <w:rFonts w:asciiTheme="majorHAnsi" w:hAnsiTheme="majorHAnsi" w:cstheme="majorHAnsi"/>
          <w:sz w:val="22"/>
          <w:szCs w:val="22"/>
        </w:rPr>
        <w:t xml:space="preserve"> Filharmonii Kaszubskiej </w:t>
      </w:r>
      <w:r w:rsidR="00256041" w:rsidRPr="008A2292">
        <w:rPr>
          <w:rFonts w:asciiTheme="majorHAnsi" w:hAnsiTheme="majorHAnsi" w:cstheme="majorHAnsi"/>
          <w:sz w:val="22"/>
          <w:szCs w:val="22"/>
        </w:rPr>
        <w:t>oraz Kamienicy Sztuki</w:t>
      </w:r>
      <w:r w:rsidRPr="008A2292">
        <w:rPr>
          <w:rFonts w:asciiTheme="majorHAnsi" w:hAnsiTheme="majorHAnsi" w:cstheme="majorHAnsi"/>
          <w:sz w:val="22"/>
          <w:szCs w:val="22"/>
        </w:rPr>
        <w:t xml:space="preserve"> musi być zrealizowany i wpisany do książki eksploatacji  do ostatniego dnia miesiąca, w którym został zaplanowany w zamówieniu. </w:t>
      </w:r>
    </w:p>
    <w:p w:rsidR="00EC6349" w:rsidRPr="008A2292" w:rsidRDefault="00104EC6">
      <w:pPr>
        <w:numPr>
          <w:ilvl w:val="0"/>
          <w:numId w:val="7"/>
        </w:numPr>
        <w:tabs>
          <w:tab w:val="left" w:pos="720"/>
        </w:tabs>
        <w:ind w:hanging="363"/>
        <w:jc w:val="both"/>
        <w:rPr>
          <w:rFonts w:asciiTheme="majorHAnsi" w:hAnsiTheme="majorHAnsi" w:cstheme="majorHAnsi"/>
          <w:sz w:val="22"/>
          <w:szCs w:val="22"/>
        </w:rPr>
      </w:pPr>
      <w:r w:rsidRPr="008A2292">
        <w:rPr>
          <w:rFonts w:asciiTheme="majorHAnsi" w:hAnsiTheme="majorHAnsi" w:cstheme="majorHAnsi"/>
          <w:sz w:val="22"/>
          <w:szCs w:val="22"/>
        </w:rPr>
        <w:t>Plany instalacji systemu sygnalizacji pożaru, systemu oddymiania i systemu detekcji CO dla poszczególnych kondygnacji budynku stanowią odrębne załączniki do zamówienia.</w:t>
      </w:r>
    </w:p>
    <w:p w:rsidR="00EC6349" w:rsidRPr="008A2292" w:rsidRDefault="00104EC6">
      <w:pPr>
        <w:numPr>
          <w:ilvl w:val="0"/>
          <w:numId w:val="7"/>
        </w:numPr>
        <w:tabs>
          <w:tab w:val="left" w:pos="720"/>
        </w:tabs>
        <w:ind w:hanging="363"/>
        <w:jc w:val="both"/>
        <w:rPr>
          <w:rFonts w:asciiTheme="majorHAnsi" w:hAnsiTheme="majorHAnsi" w:cstheme="majorHAnsi"/>
          <w:sz w:val="22"/>
          <w:szCs w:val="22"/>
        </w:rPr>
      </w:pPr>
      <w:r w:rsidRPr="008A2292">
        <w:rPr>
          <w:rFonts w:asciiTheme="majorHAnsi" w:hAnsiTheme="majorHAnsi" w:cstheme="majorHAnsi"/>
          <w:sz w:val="22"/>
          <w:szCs w:val="22"/>
        </w:rPr>
        <w:t>Ogólne informacje dotyczące systemów przeciwpożarowych.:</w:t>
      </w:r>
    </w:p>
    <w:p w:rsidR="00EC6349" w:rsidRPr="008A2292" w:rsidRDefault="00197970" w:rsidP="00E07A7C">
      <w:pPr>
        <w:tabs>
          <w:tab w:val="left" w:pos="0"/>
          <w:tab w:val="left" w:pos="720"/>
        </w:tabs>
        <w:jc w:val="both"/>
        <w:rPr>
          <w:rFonts w:asciiTheme="majorHAnsi" w:hAnsiTheme="majorHAnsi" w:cstheme="majorHAnsi"/>
          <w:sz w:val="22"/>
          <w:szCs w:val="22"/>
        </w:rPr>
      </w:pPr>
      <w:r>
        <w:rPr>
          <w:rFonts w:asciiTheme="majorHAnsi" w:hAnsiTheme="majorHAnsi" w:cstheme="majorHAnsi"/>
          <w:sz w:val="22"/>
          <w:szCs w:val="22"/>
        </w:rPr>
        <w:tab/>
      </w:r>
      <w:r w:rsidR="00104EC6" w:rsidRPr="008A2292">
        <w:rPr>
          <w:rFonts w:asciiTheme="majorHAnsi" w:hAnsiTheme="majorHAnsi" w:cstheme="majorHAnsi"/>
          <w:sz w:val="22"/>
          <w:szCs w:val="22"/>
        </w:rPr>
        <w:t xml:space="preserve">W budynku </w:t>
      </w:r>
      <w:r w:rsidR="00256041" w:rsidRPr="008A2292">
        <w:rPr>
          <w:rFonts w:asciiTheme="majorHAnsi" w:hAnsiTheme="majorHAnsi" w:cstheme="majorHAnsi"/>
          <w:sz w:val="22"/>
          <w:szCs w:val="22"/>
        </w:rPr>
        <w:t xml:space="preserve">Filharmonii Kaszubskiej </w:t>
      </w:r>
      <w:r w:rsidR="00104EC6" w:rsidRPr="008A2292">
        <w:rPr>
          <w:rFonts w:asciiTheme="majorHAnsi" w:hAnsiTheme="majorHAnsi" w:cstheme="majorHAnsi"/>
          <w:sz w:val="22"/>
          <w:szCs w:val="22"/>
        </w:rPr>
        <w:t xml:space="preserve">do urządzeń  </w:t>
      </w:r>
      <w:r>
        <w:rPr>
          <w:rFonts w:asciiTheme="majorHAnsi" w:hAnsiTheme="majorHAnsi" w:cstheme="majorHAnsi"/>
          <w:sz w:val="22"/>
          <w:szCs w:val="22"/>
        </w:rPr>
        <w:t>przeciwpożarowych zalicza się:</w:t>
      </w:r>
    </w:p>
    <w:p w:rsidR="00EC6349" w:rsidRPr="008A2292" w:rsidRDefault="00104EC6">
      <w:pPr>
        <w:numPr>
          <w:ilvl w:val="0"/>
          <w:numId w:val="3"/>
        </w:numPr>
        <w:tabs>
          <w:tab w:val="left" w:pos="0"/>
          <w:tab w:val="left" w:pos="720"/>
        </w:tabs>
        <w:jc w:val="both"/>
        <w:rPr>
          <w:rFonts w:asciiTheme="majorHAnsi" w:hAnsiTheme="majorHAnsi" w:cstheme="majorHAnsi"/>
          <w:sz w:val="22"/>
          <w:szCs w:val="22"/>
        </w:rPr>
      </w:pPr>
      <w:r w:rsidRPr="008A2292">
        <w:rPr>
          <w:rFonts w:asciiTheme="majorHAnsi" w:hAnsiTheme="majorHAnsi" w:cstheme="majorHAnsi"/>
          <w:sz w:val="22"/>
          <w:szCs w:val="22"/>
        </w:rPr>
        <w:t xml:space="preserve">system sygnalizacji pożarowej, z monitoringiem do PSP, </w:t>
      </w:r>
    </w:p>
    <w:p w:rsidR="00EC6349" w:rsidRPr="008A2292" w:rsidRDefault="00104EC6">
      <w:pPr>
        <w:numPr>
          <w:ilvl w:val="0"/>
          <w:numId w:val="3"/>
        </w:numPr>
        <w:tabs>
          <w:tab w:val="left" w:pos="0"/>
          <w:tab w:val="left" w:pos="720"/>
        </w:tabs>
        <w:jc w:val="both"/>
        <w:rPr>
          <w:rFonts w:asciiTheme="majorHAnsi" w:hAnsiTheme="majorHAnsi" w:cstheme="majorHAnsi"/>
          <w:sz w:val="22"/>
          <w:szCs w:val="22"/>
        </w:rPr>
      </w:pPr>
      <w:r w:rsidRPr="008A2292">
        <w:rPr>
          <w:rFonts w:asciiTheme="majorHAnsi" w:hAnsiTheme="majorHAnsi" w:cstheme="majorHAnsi"/>
          <w:sz w:val="22"/>
          <w:szCs w:val="22"/>
        </w:rPr>
        <w:t xml:space="preserve">system oddymiania klatek schodowych, </w:t>
      </w:r>
    </w:p>
    <w:p w:rsidR="00EC6349" w:rsidRPr="008A2292" w:rsidRDefault="00104EC6">
      <w:pPr>
        <w:numPr>
          <w:ilvl w:val="0"/>
          <w:numId w:val="3"/>
        </w:numPr>
        <w:tabs>
          <w:tab w:val="left" w:pos="0"/>
          <w:tab w:val="left" w:pos="720"/>
        </w:tabs>
        <w:jc w:val="both"/>
        <w:rPr>
          <w:rFonts w:asciiTheme="majorHAnsi" w:hAnsiTheme="majorHAnsi" w:cstheme="majorHAnsi"/>
          <w:sz w:val="22"/>
          <w:szCs w:val="22"/>
        </w:rPr>
      </w:pPr>
      <w:r w:rsidRPr="008A2292">
        <w:rPr>
          <w:rFonts w:asciiTheme="majorHAnsi" w:hAnsiTheme="majorHAnsi" w:cstheme="majorHAnsi"/>
          <w:sz w:val="22"/>
          <w:szCs w:val="22"/>
        </w:rPr>
        <w:t xml:space="preserve">awaryjne lampy oświetlenia ewakuacyjnego, </w:t>
      </w:r>
    </w:p>
    <w:p w:rsidR="00EC6349" w:rsidRPr="008A2292" w:rsidRDefault="00104EC6">
      <w:pPr>
        <w:numPr>
          <w:ilvl w:val="0"/>
          <w:numId w:val="3"/>
        </w:numPr>
        <w:tabs>
          <w:tab w:val="left" w:pos="0"/>
          <w:tab w:val="left" w:pos="720"/>
        </w:tabs>
        <w:jc w:val="both"/>
        <w:rPr>
          <w:rFonts w:asciiTheme="majorHAnsi" w:hAnsiTheme="majorHAnsi" w:cstheme="majorHAnsi"/>
          <w:sz w:val="22"/>
          <w:szCs w:val="22"/>
        </w:rPr>
      </w:pPr>
      <w:r w:rsidRPr="008A2292">
        <w:rPr>
          <w:rFonts w:asciiTheme="majorHAnsi" w:hAnsiTheme="majorHAnsi" w:cstheme="majorHAnsi"/>
          <w:sz w:val="22"/>
          <w:szCs w:val="22"/>
        </w:rPr>
        <w:t>drzwi przeciwpożarowe</w:t>
      </w:r>
      <w:r w:rsidR="00197970">
        <w:rPr>
          <w:rFonts w:asciiTheme="majorHAnsi" w:hAnsiTheme="majorHAnsi" w:cstheme="majorHAnsi"/>
          <w:sz w:val="22"/>
          <w:szCs w:val="22"/>
        </w:rPr>
        <w:t>.</w:t>
      </w:r>
    </w:p>
    <w:p w:rsidR="00256041" w:rsidRPr="008A2292" w:rsidRDefault="00256041" w:rsidP="00256041">
      <w:pPr>
        <w:tabs>
          <w:tab w:val="left" w:pos="0"/>
          <w:tab w:val="left" w:pos="720"/>
        </w:tabs>
        <w:jc w:val="both"/>
        <w:rPr>
          <w:rFonts w:asciiTheme="majorHAnsi" w:hAnsiTheme="majorHAnsi" w:cstheme="majorHAnsi"/>
          <w:sz w:val="22"/>
          <w:szCs w:val="22"/>
        </w:rPr>
      </w:pPr>
    </w:p>
    <w:p w:rsidR="00256041" w:rsidRPr="008A2292" w:rsidRDefault="00256041" w:rsidP="00256041">
      <w:pPr>
        <w:tabs>
          <w:tab w:val="left" w:pos="0"/>
          <w:tab w:val="left" w:pos="720"/>
        </w:tabs>
        <w:jc w:val="both"/>
        <w:rPr>
          <w:rFonts w:asciiTheme="majorHAnsi" w:hAnsiTheme="majorHAnsi" w:cstheme="majorHAnsi"/>
          <w:sz w:val="22"/>
          <w:szCs w:val="22"/>
        </w:rPr>
      </w:pPr>
      <w:r w:rsidRPr="008A2292">
        <w:rPr>
          <w:rFonts w:asciiTheme="majorHAnsi" w:hAnsiTheme="majorHAnsi" w:cstheme="majorHAnsi"/>
          <w:sz w:val="22"/>
          <w:szCs w:val="22"/>
        </w:rPr>
        <w:t xml:space="preserve">Oddymianie sceny nie jest urządzeniem przeciwpożarowym, ale należy je sprawdzać przy kontroli </w:t>
      </w:r>
      <w:r w:rsidR="00197970">
        <w:rPr>
          <w:rFonts w:asciiTheme="majorHAnsi" w:hAnsiTheme="majorHAnsi" w:cstheme="majorHAnsi"/>
          <w:sz w:val="22"/>
          <w:szCs w:val="22"/>
        </w:rPr>
        <w:t>oddymiania klatek schodowych.</w:t>
      </w:r>
    </w:p>
    <w:p w:rsidR="00AE635E" w:rsidRPr="00197970" w:rsidRDefault="00AE635E" w:rsidP="00197970">
      <w:pPr>
        <w:keepNext/>
        <w:widowControl/>
        <w:outlineLvl w:val="2"/>
        <w:rPr>
          <w:rFonts w:asciiTheme="majorHAnsi" w:hAnsiTheme="majorHAnsi" w:cstheme="majorHAnsi"/>
          <w:vanish/>
          <w:sz w:val="22"/>
          <w:szCs w:val="22"/>
        </w:rPr>
      </w:pPr>
    </w:p>
    <w:p w:rsidR="00EC6349" w:rsidRPr="008A2292" w:rsidRDefault="00104EC6" w:rsidP="004C6875">
      <w:pPr>
        <w:pStyle w:val="Nagwek3"/>
        <w:keepNext/>
        <w:widowControl/>
        <w:numPr>
          <w:ilvl w:val="1"/>
          <w:numId w:val="9"/>
        </w:numPr>
        <w:rPr>
          <w:rFonts w:asciiTheme="majorHAnsi" w:eastAsia="Times New Roman" w:hAnsiTheme="majorHAnsi" w:cstheme="majorHAnsi"/>
          <w:sz w:val="22"/>
          <w:szCs w:val="22"/>
        </w:rPr>
      </w:pPr>
      <w:r w:rsidRPr="008A2292">
        <w:rPr>
          <w:rFonts w:asciiTheme="majorHAnsi" w:eastAsia="Times New Roman" w:hAnsiTheme="majorHAnsi" w:cstheme="majorHAnsi"/>
          <w:sz w:val="22"/>
          <w:szCs w:val="22"/>
        </w:rPr>
        <w:t xml:space="preserve">Informacje dotyczące systemu sygnalizacji pożarowej </w:t>
      </w:r>
    </w:p>
    <w:p w:rsidR="00EC6349" w:rsidRPr="008A2292" w:rsidRDefault="00104EC6">
      <w:pPr>
        <w:ind w:left="709"/>
        <w:jc w:val="both"/>
        <w:rPr>
          <w:rFonts w:asciiTheme="majorHAnsi" w:hAnsiTheme="majorHAnsi" w:cstheme="majorHAnsi"/>
          <w:sz w:val="22"/>
          <w:szCs w:val="22"/>
        </w:rPr>
      </w:pPr>
      <w:r w:rsidRPr="008A2292">
        <w:rPr>
          <w:rFonts w:asciiTheme="majorHAnsi" w:hAnsiTheme="majorHAnsi" w:cstheme="majorHAnsi"/>
          <w:sz w:val="22"/>
          <w:szCs w:val="22"/>
        </w:rPr>
        <w:t xml:space="preserve">W budynku zastosowano system sygnalizacji pożarowej SIMENS z centralką pożarową CS1140 w piwnicy (pomieszczenia elektryczne) i panelem wyniesionym sterującym FC 2040 w pomieszczeniu ochrony (wydzielone pomieszczenie na parterze z całodobową obsługą). System składa się z 5 linii dozorowych. W instalacji zastosowano: czujki neuronowe FDOOT 221 </w:t>
      </w:r>
      <w:r w:rsidR="00E1021A">
        <w:rPr>
          <w:rFonts w:asciiTheme="majorHAnsi" w:hAnsiTheme="majorHAnsi" w:cstheme="majorHAnsi"/>
          <w:sz w:val="22"/>
          <w:szCs w:val="22"/>
        </w:rPr>
        <w:t xml:space="preserve">(367 czujek) </w:t>
      </w:r>
      <w:r w:rsidRPr="008A2292">
        <w:rPr>
          <w:rFonts w:asciiTheme="majorHAnsi" w:hAnsiTheme="majorHAnsi" w:cstheme="majorHAnsi"/>
          <w:sz w:val="22"/>
          <w:szCs w:val="22"/>
        </w:rPr>
        <w:t>do szybkiego wykry</w:t>
      </w:r>
      <w:r w:rsidR="00C66084">
        <w:rPr>
          <w:rFonts w:asciiTheme="majorHAnsi" w:hAnsiTheme="majorHAnsi" w:cstheme="majorHAnsi"/>
          <w:sz w:val="22"/>
          <w:szCs w:val="22"/>
        </w:rPr>
        <w:t>cia  zjawisk pożarowych, ręczne</w:t>
      </w:r>
      <w:r w:rsidRPr="008A2292">
        <w:rPr>
          <w:rFonts w:asciiTheme="majorHAnsi" w:hAnsiTheme="majorHAnsi" w:cstheme="majorHAnsi"/>
          <w:sz w:val="22"/>
          <w:szCs w:val="22"/>
        </w:rPr>
        <w:t xml:space="preserve"> ostrzegacze pożarowe ROP typu FDME221, sygnalizatory optyczno-akustyczne FDS 221, moduły sterujące i monitorujące, itp.  </w:t>
      </w:r>
    </w:p>
    <w:p w:rsidR="00EC6349" w:rsidRPr="008A2292" w:rsidRDefault="00EC6349">
      <w:pPr>
        <w:ind w:left="360"/>
        <w:jc w:val="both"/>
        <w:rPr>
          <w:rFonts w:asciiTheme="majorHAnsi" w:hAnsiTheme="majorHAnsi" w:cstheme="majorHAnsi"/>
          <w:sz w:val="22"/>
          <w:szCs w:val="22"/>
          <w:u w:val="single"/>
        </w:rPr>
      </w:pPr>
    </w:p>
    <w:p w:rsidR="00EC6349" w:rsidRPr="008A2292" w:rsidRDefault="00104EC6">
      <w:pPr>
        <w:ind w:left="360"/>
        <w:jc w:val="both"/>
        <w:rPr>
          <w:rFonts w:asciiTheme="majorHAnsi" w:hAnsiTheme="majorHAnsi" w:cstheme="majorHAnsi"/>
          <w:sz w:val="22"/>
          <w:szCs w:val="22"/>
          <w:u w:val="single"/>
        </w:rPr>
      </w:pPr>
      <w:r w:rsidRPr="008A2292">
        <w:rPr>
          <w:rFonts w:asciiTheme="majorHAnsi" w:hAnsiTheme="majorHAnsi" w:cstheme="majorHAnsi"/>
          <w:sz w:val="22"/>
          <w:szCs w:val="22"/>
          <w:u w:val="single"/>
        </w:rPr>
        <w:t xml:space="preserve">Alarm I stopnia </w:t>
      </w:r>
    </w:p>
    <w:p w:rsidR="00EC6349" w:rsidRPr="008A2292" w:rsidRDefault="00104EC6">
      <w:pPr>
        <w:widowControl/>
        <w:numPr>
          <w:ilvl w:val="0"/>
          <w:numId w:val="1"/>
        </w:numPr>
        <w:jc w:val="both"/>
        <w:rPr>
          <w:rFonts w:asciiTheme="majorHAnsi" w:hAnsiTheme="majorHAnsi" w:cstheme="majorHAnsi"/>
          <w:sz w:val="22"/>
          <w:szCs w:val="22"/>
        </w:rPr>
      </w:pPr>
      <w:r w:rsidRPr="008A2292">
        <w:rPr>
          <w:rFonts w:asciiTheme="majorHAnsi" w:hAnsiTheme="majorHAnsi" w:cstheme="majorHAnsi"/>
          <w:sz w:val="22"/>
          <w:szCs w:val="22"/>
        </w:rPr>
        <w:t>zadziałanie czujki dymowej (neuronowej) lub ręcznego ostrzegacza pożarowego – centralka pożarowa włącza alarm akustyczny dla pracowników ochrony; na wyświetlaczu panelu wyniesionego centrali pożarowej w pomieszczeniu ochrony pojawia s</w:t>
      </w:r>
      <w:r w:rsidR="00C66084">
        <w:rPr>
          <w:rFonts w:asciiTheme="majorHAnsi" w:hAnsiTheme="majorHAnsi" w:cstheme="majorHAnsi"/>
          <w:sz w:val="22"/>
          <w:szCs w:val="22"/>
        </w:rPr>
        <w:t>ię numer czujki lub ROP i nazwa</w:t>
      </w:r>
      <w:r w:rsidRPr="008A2292">
        <w:rPr>
          <w:rFonts w:asciiTheme="majorHAnsi" w:hAnsiTheme="majorHAnsi" w:cstheme="majorHAnsi"/>
          <w:sz w:val="22"/>
          <w:szCs w:val="22"/>
        </w:rPr>
        <w:t xml:space="preserve"> miejsca gdzie się znajduje, rodzaj zdarzenia, godziny wystąpienia, itp. (dane zostają wydrukowane na papierze - drukarka przy centralce pożarowej), </w:t>
      </w:r>
    </w:p>
    <w:p w:rsidR="00EC6349" w:rsidRPr="008A2292" w:rsidRDefault="00104EC6">
      <w:pPr>
        <w:widowControl/>
        <w:numPr>
          <w:ilvl w:val="0"/>
          <w:numId w:val="1"/>
        </w:numPr>
        <w:jc w:val="both"/>
        <w:rPr>
          <w:rFonts w:asciiTheme="majorHAnsi" w:hAnsiTheme="majorHAnsi" w:cstheme="majorHAnsi"/>
          <w:sz w:val="22"/>
          <w:szCs w:val="22"/>
        </w:rPr>
      </w:pPr>
      <w:r w:rsidRPr="008A2292">
        <w:rPr>
          <w:rFonts w:asciiTheme="majorHAnsi" w:hAnsiTheme="majorHAnsi" w:cstheme="majorHAnsi"/>
          <w:sz w:val="22"/>
          <w:szCs w:val="22"/>
        </w:rPr>
        <w:t>potwierdzenie do 60 sekund przez obsługę przyjęcia alarmu, następuje poprzez naciśnięcie przycisku „potwierdzenie”; jeżeli pracownik obsługi tego nie uczyni, włącza się alarm II stopnia</w:t>
      </w:r>
    </w:p>
    <w:p w:rsidR="00EC6349" w:rsidRPr="008A2292" w:rsidRDefault="00104EC6">
      <w:pPr>
        <w:widowControl/>
        <w:numPr>
          <w:ilvl w:val="0"/>
          <w:numId w:val="1"/>
        </w:numPr>
        <w:jc w:val="both"/>
        <w:rPr>
          <w:rFonts w:asciiTheme="majorHAnsi" w:hAnsiTheme="majorHAnsi" w:cstheme="majorHAnsi"/>
          <w:sz w:val="22"/>
          <w:szCs w:val="22"/>
        </w:rPr>
      </w:pPr>
      <w:r w:rsidRPr="008A2292">
        <w:rPr>
          <w:rFonts w:asciiTheme="majorHAnsi" w:hAnsiTheme="majorHAnsi" w:cstheme="majorHAnsi"/>
          <w:sz w:val="22"/>
          <w:szCs w:val="22"/>
        </w:rPr>
        <w:t>s</w:t>
      </w:r>
      <w:r w:rsidR="009E57ED">
        <w:rPr>
          <w:rFonts w:asciiTheme="majorHAnsi" w:hAnsiTheme="majorHAnsi" w:cstheme="majorHAnsi"/>
          <w:sz w:val="22"/>
          <w:szCs w:val="22"/>
        </w:rPr>
        <w:t xml:space="preserve">prawdzenie miejsca zdarzenia - </w:t>
      </w:r>
      <w:r w:rsidRPr="008A2292">
        <w:rPr>
          <w:rFonts w:asciiTheme="majorHAnsi" w:hAnsiTheme="majorHAnsi" w:cstheme="majorHAnsi"/>
          <w:sz w:val="22"/>
          <w:szCs w:val="22"/>
        </w:rPr>
        <w:t xml:space="preserve">po potwierdzeniu pracownik obsługi musi sprawdzić miejsce zdarzenia w celu wykluczenia fałszywego alarmu; standardowo ma na to czas 3 minuty, ale czas ten wydłuża się do 4 minut (po przeprowadzeniu praktycznych prób na dojście do rejonu zagrożonego i powrót do centralki pożarowej), </w:t>
      </w:r>
    </w:p>
    <w:p w:rsidR="00EC6349" w:rsidRPr="008A2292" w:rsidRDefault="00104EC6">
      <w:pPr>
        <w:widowControl/>
        <w:numPr>
          <w:ilvl w:val="0"/>
          <w:numId w:val="1"/>
        </w:numPr>
        <w:jc w:val="both"/>
        <w:rPr>
          <w:rFonts w:asciiTheme="majorHAnsi" w:hAnsiTheme="majorHAnsi" w:cstheme="majorHAnsi"/>
          <w:sz w:val="22"/>
          <w:szCs w:val="22"/>
        </w:rPr>
      </w:pPr>
      <w:r w:rsidRPr="008A2292">
        <w:rPr>
          <w:rFonts w:asciiTheme="majorHAnsi" w:hAnsiTheme="majorHAnsi" w:cstheme="majorHAnsi"/>
          <w:sz w:val="22"/>
          <w:szCs w:val="22"/>
        </w:rPr>
        <w:t xml:space="preserve">w przypadku stwierdzenia fałszywego alarmu pracownik służby ochrony wraca do centralki pożarowej w celu skasowania alarmu przed upływem wyznaczonego czasu; </w:t>
      </w:r>
    </w:p>
    <w:p w:rsidR="00EC6349" w:rsidRPr="008A2292" w:rsidRDefault="00104EC6">
      <w:pPr>
        <w:widowControl/>
        <w:numPr>
          <w:ilvl w:val="0"/>
          <w:numId w:val="1"/>
        </w:numPr>
        <w:jc w:val="both"/>
        <w:rPr>
          <w:rFonts w:asciiTheme="majorHAnsi" w:hAnsiTheme="majorHAnsi" w:cstheme="majorHAnsi"/>
          <w:sz w:val="22"/>
          <w:szCs w:val="22"/>
        </w:rPr>
      </w:pPr>
      <w:r w:rsidRPr="008A2292">
        <w:rPr>
          <w:rFonts w:asciiTheme="majorHAnsi" w:hAnsiTheme="majorHAnsi" w:cstheme="majorHAnsi"/>
          <w:sz w:val="22"/>
          <w:szCs w:val="22"/>
        </w:rPr>
        <w:t xml:space="preserve">jeżeli w czasie przeprowadzenia kontroli nastąpi potwierdzenie zagrożenia, należy nacisnąć najbliższy ROP (ręczny ostrzegacz pożarowy), co spowoduje alarm pożarowy II stopnia i automatyczne powiadomienie straży pożarnej PSP przez monitoring pożarniczy, </w:t>
      </w:r>
    </w:p>
    <w:p w:rsidR="00EC6349" w:rsidRPr="008A2292" w:rsidRDefault="00104EC6">
      <w:pPr>
        <w:widowControl/>
        <w:numPr>
          <w:ilvl w:val="0"/>
          <w:numId w:val="1"/>
        </w:numPr>
        <w:jc w:val="both"/>
        <w:rPr>
          <w:rFonts w:asciiTheme="majorHAnsi" w:hAnsiTheme="majorHAnsi" w:cstheme="majorHAnsi"/>
          <w:sz w:val="22"/>
          <w:szCs w:val="22"/>
        </w:rPr>
      </w:pPr>
      <w:r w:rsidRPr="008A2292">
        <w:rPr>
          <w:rFonts w:asciiTheme="majorHAnsi" w:hAnsiTheme="majorHAnsi" w:cstheme="majorHAnsi"/>
          <w:sz w:val="22"/>
          <w:szCs w:val="22"/>
        </w:rPr>
        <w:t>dyżurny PSP przed wysłaniem jednostek JRG sprawdzi telefonicznie w recepcji w budynku czy nie jest to alarm fałszywy,</w:t>
      </w:r>
    </w:p>
    <w:p w:rsidR="00EC6349" w:rsidRPr="008A2292" w:rsidRDefault="00104EC6">
      <w:pPr>
        <w:widowControl/>
        <w:numPr>
          <w:ilvl w:val="0"/>
          <w:numId w:val="1"/>
        </w:numPr>
        <w:jc w:val="both"/>
        <w:rPr>
          <w:rFonts w:asciiTheme="majorHAnsi" w:hAnsiTheme="majorHAnsi" w:cstheme="majorHAnsi"/>
          <w:sz w:val="22"/>
          <w:szCs w:val="22"/>
        </w:rPr>
      </w:pPr>
      <w:r w:rsidRPr="008A2292">
        <w:rPr>
          <w:rFonts w:asciiTheme="majorHAnsi" w:hAnsiTheme="majorHAnsi" w:cstheme="majorHAnsi"/>
          <w:sz w:val="22"/>
          <w:szCs w:val="22"/>
        </w:rPr>
        <w:lastRenderedPageBreak/>
        <w:t xml:space="preserve">jeżeli czas na sprawdzenie pomieszczeń zostanie wydłużony ponad przyjęty zakres 4 minut, alarm pożarowy II stopnia włączy się automatycznie, </w:t>
      </w:r>
    </w:p>
    <w:p w:rsidR="00EC6349" w:rsidRPr="008A2292" w:rsidRDefault="00104EC6">
      <w:pPr>
        <w:widowControl/>
        <w:numPr>
          <w:ilvl w:val="0"/>
          <w:numId w:val="1"/>
        </w:numPr>
        <w:jc w:val="both"/>
        <w:rPr>
          <w:rFonts w:asciiTheme="majorHAnsi" w:hAnsiTheme="majorHAnsi" w:cstheme="majorHAnsi"/>
          <w:sz w:val="22"/>
          <w:szCs w:val="22"/>
        </w:rPr>
      </w:pPr>
      <w:r w:rsidRPr="008A2292">
        <w:rPr>
          <w:rFonts w:asciiTheme="majorHAnsi" w:hAnsiTheme="majorHAnsi" w:cstheme="majorHAnsi"/>
          <w:sz w:val="22"/>
          <w:szCs w:val="22"/>
        </w:rPr>
        <w:t>w zależności od sytuacji pracownik ochrony powiadamia kierownictwo budynku o zagrożeniu oraz osoby z obsługi technicznej w celu podjęcia akcji gaśniczej przy pomocy gaśnic i hydrantów wewnętrznych.</w:t>
      </w:r>
    </w:p>
    <w:p w:rsidR="00EC6349" w:rsidRPr="008A2292" w:rsidRDefault="00EC6349">
      <w:pPr>
        <w:ind w:left="360"/>
        <w:jc w:val="both"/>
        <w:rPr>
          <w:rFonts w:asciiTheme="majorHAnsi" w:hAnsiTheme="majorHAnsi" w:cstheme="majorHAnsi"/>
          <w:sz w:val="22"/>
          <w:szCs w:val="22"/>
          <w:u w:val="single"/>
        </w:rPr>
      </w:pPr>
    </w:p>
    <w:p w:rsidR="00EC6349" w:rsidRPr="008A2292" w:rsidRDefault="00EC6349">
      <w:pPr>
        <w:ind w:left="360"/>
        <w:jc w:val="both"/>
        <w:rPr>
          <w:rFonts w:asciiTheme="majorHAnsi" w:hAnsiTheme="majorHAnsi" w:cstheme="majorHAnsi"/>
          <w:sz w:val="22"/>
          <w:szCs w:val="22"/>
          <w:u w:val="single"/>
        </w:rPr>
      </w:pPr>
    </w:p>
    <w:p w:rsidR="00EC6349" w:rsidRPr="008A2292" w:rsidRDefault="00104EC6">
      <w:pPr>
        <w:ind w:left="360"/>
        <w:jc w:val="both"/>
        <w:rPr>
          <w:rFonts w:asciiTheme="majorHAnsi" w:hAnsiTheme="majorHAnsi" w:cstheme="majorHAnsi"/>
          <w:sz w:val="22"/>
          <w:szCs w:val="22"/>
          <w:u w:val="single"/>
        </w:rPr>
      </w:pPr>
      <w:r w:rsidRPr="008A2292">
        <w:rPr>
          <w:rFonts w:asciiTheme="majorHAnsi" w:hAnsiTheme="majorHAnsi" w:cstheme="majorHAnsi"/>
          <w:sz w:val="22"/>
          <w:szCs w:val="22"/>
          <w:u w:val="single"/>
        </w:rPr>
        <w:t xml:space="preserve"> Alarm II stopnia</w:t>
      </w:r>
    </w:p>
    <w:p w:rsidR="00EC6349" w:rsidRPr="008A2292" w:rsidRDefault="00EC6349">
      <w:pPr>
        <w:ind w:left="360"/>
        <w:jc w:val="both"/>
        <w:rPr>
          <w:rFonts w:asciiTheme="majorHAnsi" w:hAnsiTheme="majorHAnsi" w:cstheme="majorHAnsi"/>
          <w:sz w:val="22"/>
          <w:szCs w:val="22"/>
          <w:u w:val="single"/>
        </w:rPr>
      </w:pPr>
    </w:p>
    <w:p w:rsidR="00EC6349" w:rsidRPr="008A2292" w:rsidRDefault="00104EC6">
      <w:pPr>
        <w:ind w:firstLine="340"/>
        <w:rPr>
          <w:rFonts w:asciiTheme="majorHAnsi" w:hAnsiTheme="majorHAnsi" w:cstheme="majorHAnsi"/>
          <w:sz w:val="22"/>
          <w:szCs w:val="22"/>
        </w:rPr>
      </w:pPr>
      <w:r w:rsidRPr="008A2292">
        <w:rPr>
          <w:rFonts w:asciiTheme="majorHAnsi" w:hAnsiTheme="majorHAnsi" w:cstheme="majorHAnsi"/>
          <w:sz w:val="22"/>
          <w:szCs w:val="22"/>
        </w:rPr>
        <w:t xml:space="preserve">Alarm II drugiego stopnia jest wywołany: </w:t>
      </w:r>
    </w:p>
    <w:p w:rsidR="00EC6349" w:rsidRPr="008A2292" w:rsidRDefault="00104EC6">
      <w:pPr>
        <w:widowControl/>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przez czujkę neuronową, po ustalonym czasie do 4 minut na sprawdzenie pomieszczenia (miejsca zagrożonego), </w:t>
      </w:r>
    </w:p>
    <w:p w:rsidR="00EC6349" w:rsidRPr="008A2292" w:rsidRDefault="00104EC6">
      <w:pPr>
        <w:widowControl/>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po zadziałaniu ręcznego ostrzegacza pożarowego ROP.</w:t>
      </w:r>
    </w:p>
    <w:p w:rsidR="00EC6349" w:rsidRPr="008A2292" w:rsidRDefault="00EC6349">
      <w:pPr>
        <w:ind w:firstLine="340"/>
        <w:rPr>
          <w:rFonts w:asciiTheme="majorHAnsi" w:hAnsiTheme="majorHAnsi" w:cstheme="majorHAnsi"/>
          <w:sz w:val="22"/>
          <w:szCs w:val="22"/>
        </w:rPr>
      </w:pPr>
    </w:p>
    <w:p w:rsidR="00EC6349" w:rsidRPr="008A2292" w:rsidRDefault="00104EC6">
      <w:pPr>
        <w:ind w:firstLine="340"/>
        <w:jc w:val="both"/>
        <w:rPr>
          <w:rFonts w:asciiTheme="majorHAnsi" w:hAnsiTheme="majorHAnsi" w:cstheme="majorHAnsi"/>
          <w:sz w:val="22"/>
          <w:szCs w:val="22"/>
        </w:rPr>
      </w:pPr>
      <w:r w:rsidRPr="008A2292">
        <w:rPr>
          <w:rFonts w:asciiTheme="majorHAnsi" w:hAnsiTheme="majorHAnsi" w:cstheme="majorHAnsi"/>
          <w:sz w:val="22"/>
          <w:szCs w:val="22"/>
        </w:rPr>
        <w:t xml:space="preserve">Alarm II stopnia powoduje: </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 xml:space="preserve">uruchomienie sygnalizatorów akustycznych w całym budynku, </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 xml:space="preserve">wyłączenie wentylacji mechanicznej w budynku i w parkingu podziemnym,   </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 xml:space="preserve">zamknięcie klap przeciwpożarowych, </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zjazd wind na poziom parteru z pozostawieniem drzwi windy w pozycji otwartej,</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 xml:space="preserve">uruchomienie systemu oddymiania na klatkach schodowych „K1” i „K2”, przy wystąpieniu zadymienia na danej klatce  schodowej,  </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 xml:space="preserve">odblokowanie drzwi ewakuacyjnych stale zamkniętych przez kontrolę dostępu, z wyjątkiem drzwi EI30 na parterze klatki K2, które można otworzyć klamką od strony Green </w:t>
      </w:r>
      <w:proofErr w:type="spellStart"/>
      <w:r w:rsidRPr="008A2292">
        <w:rPr>
          <w:rFonts w:asciiTheme="majorHAnsi" w:hAnsiTheme="majorHAnsi" w:cstheme="majorHAnsi"/>
          <w:sz w:val="22"/>
          <w:szCs w:val="22"/>
        </w:rPr>
        <w:t>Room</w:t>
      </w:r>
      <w:proofErr w:type="spellEnd"/>
      <w:r w:rsidRPr="008A2292">
        <w:rPr>
          <w:rFonts w:asciiTheme="majorHAnsi" w:hAnsiTheme="majorHAnsi" w:cstheme="majorHAnsi"/>
          <w:sz w:val="22"/>
          <w:szCs w:val="22"/>
        </w:rPr>
        <w:t xml:space="preserve">, </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 xml:space="preserve">zamknięcie drzwi dymoszczelnych stale  otwartych na korytarzu I </w:t>
      </w:r>
      <w:proofErr w:type="spellStart"/>
      <w:r w:rsidRPr="008A2292">
        <w:rPr>
          <w:rFonts w:asciiTheme="majorHAnsi" w:hAnsiTheme="majorHAnsi" w:cstheme="majorHAnsi"/>
          <w:sz w:val="22"/>
          <w:szCs w:val="22"/>
        </w:rPr>
        <w:t>i</w:t>
      </w:r>
      <w:proofErr w:type="spellEnd"/>
      <w:r w:rsidRPr="008A2292">
        <w:rPr>
          <w:rFonts w:asciiTheme="majorHAnsi" w:hAnsiTheme="majorHAnsi" w:cstheme="majorHAnsi"/>
          <w:sz w:val="22"/>
          <w:szCs w:val="22"/>
        </w:rPr>
        <w:t xml:space="preserve"> II piętra, </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 xml:space="preserve">odblokowanie drzwi do napowietrzania oddymiania stale zamkniętych, </w:t>
      </w:r>
    </w:p>
    <w:p w:rsidR="00EC6349" w:rsidRPr="008A2292" w:rsidRDefault="00104EC6">
      <w:pPr>
        <w:widowControl/>
        <w:numPr>
          <w:ilvl w:val="0"/>
          <w:numId w:val="2"/>
        </w:numPr>
        <w:jc w:val="both"/>
        <w:rPr>
          <w:rFonts w:asciiTheme="majorHAnsi" w:hAnsiTheme="majorHAnsi" w:cstheme="majorHAnsi"/>
          <w:sz w:val="22"/>
          <w:szCs w:val="22"/>
        </w:rPr>
      </w:pPr>
      <w:r w:rsidRPr="008A2292">
        <w:rPr>
          <w:rFonts w:asciiTheme="majorHAnsi" w:hAnsiTheme="majorHAnsi" w:cstheme="majorHAnsi"/>
          <w:sz w:val="22"/>
          <w:szCs w:val="22"/>
        </w:rPr>
        <w:t>przekazanie sygnału do PSP w ramach monitoringu pożarniczego.</w:t>
      </w:r>
    </w:p>
    <w:p w:rsidR="00EC6349" w:rsidRPr="008A2292" w:rsidRDefault="00104EC6">
      <w:pPr>
        <w:ind w:firstLine="360"/>
        <w:jc w:val="both"/>
        <w:rPr>
          <w:rFonts w:asciiTheme="majorHAnsi" w:hAnsiTheme="majorHAnsi" w:cstheme="majorHAnsi"/>
          <w:sz w:val="22"/>
          <w:szCs w:val="22"/>
        </w:rPr>
      </w:pPr>
      <w:r w:rsidRPr="008A2292">
        <w:rPr>
          <w:rFonts w:asciiTheme="majorHAnsi" w:hAnsiTheme="majorHAnsi" w:cstheme="majorHAnsi"/>
          <w:sz w:val="22"/>
          <w:szCs w:val="22"/>
        </w:rPr>
        <w:t xml:space="preserve">Po kontroli wszystkie urządzenia należy przywrócić do stanu dozorowania. </w:t>
      </w:r>
    </w:p>
    <w:p w:rsidR="00EC6349" w:rsidRPr="008A2292" w:rsidRDefault="00104EC6">
      <w:pPr>
        <w:pStyle w:val="Nagwek3"/>
        <w:keepNext/>
        <w:widowControl/>
        <w:numPr>
          <w:ilvl w:val="1"/>
          <w:numId w:val="6"/>
        </w:numPr>
        <w:spacing w:before="240" w:after="60"/>
        <w:rPr>
          <w:rFonts w:asciiTheme="majorHAnsi" w:eastAsia="Times New Roman" w:hAnsiTheme="majorHAnsi" w:cstheme="majorHAnsi"/>
          <w:sz w:val="22"/>
          <w:szCs w:val="22"/>
        </w:rPr>
      </w:pPr>
      <w:r w:rsidRPr="008A2292">
        <w:rPr>
          <w:rFonts w:asciiTheme="majorHAnsi" w:eastAsia="Times New Roman" w:hAnsiTheme="majorHAnsi" w:cstheme="majorHAnsi"/>
          <w:sz w:val="22"/>
          <w:szCs w:val="22"/>
        </w:rPr>
        <w:t xml:space="preserve">Informacje dotyczące instalacji oddymiania   </w:t>
      </w:r>
    </w:p>
    <w:p w:rsidR="00EC6349" w:rsidRPr="008A2292" w:rsidRDefault="00104EC6">
      <w:pPr>
        <w:widowControl/>
        <w:pBdr>
          <w:top w:val="nil"/>
          <w:left w:val="nil"/>
          <w:bottom w:val="nil"/>
          <w:right w:val="nil"/>
          <w:between w:val="nil"/>
        </w:pBdr>
        <w:ind w:left="680" w:firstLine="29"/>
        <w:jc w:val="both"/>
        <w:rPr>
          <w:rFonts w:asciiTheme="majorHAnsi" w:hAnsiTheme="majorHAnsi" w:cstheme="majorHAnsi"/>
          <w:color w:val="000000"/>
          <w:sz w:val="22"/>
          <w:szCs w:val="22"/>
        </w:rPr>
      </w:pPr>
      <w:r w:rsidRPr="008A2292">
        <w:rPr>
          <w:rFonts w:asciiTheme="majorHAnsi" w:hAnsiTheme="majorHAnsi" w:cstheme="majorHAnsi"/>
          <w:color w:val="000000"/>
          <w:sz w:val="22"/>
          <w:szCs w:val="22"/>
        </w:rPr>
        <w:t xml:space="preserve">Na klatkach schodowych  „K1” i „K2” zastosowano system samoczynnego oddymiania za pomocą klap oddymiających, umieszczonych na  dachu nad klatką schodową,  produkcji MERCOR Gdańsk.  System  składa się z następujących urządzeń: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centralek oddymiania na każdą klatkę schodową odrębnie,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ręcznych przycisków oddymiania, połączonych do centrali oddymiania, zastosowanych na klatkach schodowych,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czujek wykrywania dymu (w ramach systemu SSP) na każdej kondygnacji klatki schodowej,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klapa oddymiająca na klatce  „K1” o wymiarach 1,2mx1,8m, z siłownikiem do otwierania klapy,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dwóch klap oddymiających na klatce  „K2” o wymiarach 1,5mx1,8m, z siłownikiem do otwierania klapy oraz dodatkowo jednego okna oddymiającego o wymiarach 1,0mx1,0m,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siłownik drzwiowy do otwierania drzwi napowietr</w:t>
      </w:r>
      <w:r w:rsidRPr="008A2292">
        <w:rPr>
          <w:rFonts w:asciiTheme="majorHAnsi" w:hAnsiTheme="majorHAnsi" w:cstheme="majorHAnsi"/>
          <w:color w:val="000000"/>
          <w:sz w:val="22"/>
          <w:szCs w:val="22"/>
        </w:rPr>
        <w:t xml:space="preserve">zających do klatki „K1” (parter drzwi o wymiarach 1,90x2,25m z samozamykaczem),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siłownik drzwiowy do otwierania drzwi napowietrzających do klatki „K2” (parter drzwi o wymiarach 200x225, z samozamykaczem oraz dodatkowo jedno okno napowietrzające),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zamki elektromagnetyczne lub </w:t>
      </w:r>
      <w:proofErr w:type="spellStart"/>
      <w:r w:rsidRPr="008A2292">
        <w:rPr>
          <w:rFonts w:asciiTheme="majorHAnsi" w:hAnsiTheme="majorHAnsi" w:cstheme="majorHAnsi"/>
          <w:sz w:val="22"/>
          <w:szCs w:val="22"/>
        </w:rPr>
        <w:t>elektrorewersyjne</w:t>
      </w:r>
      <w:proofErr w:type="spellEnd"/>
      <w:r w:rsidRPr="008A2292">
        <w:rPr>
          <w:rFonts w:asciiTheme="majorHAnsi" w:hAnsiTheme="majorHAnsi" w:cstheme="majorHAnsi"/>
          <w:sz w:val="22"/>
          <w:szCs w:val="22"/>
        </w:rPr>
        <w:t xml:space="preserve"> do otwarcia drzwi lub okien napowietrzających klatki „K1” i „K2”. </w:t>
      </w:r>
    </w:p>
    <w:p w:rsidR="00EC6349" w:rsidRPr="008A2292" w:rsidRDefault="00104EC6">
      <w:pPr>
        <w:ind w:left="680"/>
        <w:jc w:val="both"/>
        <w:rPr>
          <w:rFonts w:asciiTheme="majorHAnsi" w:hAnsiTheme="majorHAnsi" w:cstheme="majorHAnsi"/>
          <w:sz w:val="22"/>
          <w:szCs w:val="22"/>
        </w:rPr>
      </w:pPr>
      <w:r w:rsidRPr="008A2292">
        <w:rPr>
          <w:rFonts w:asciiTheme="majorHAnsi" w:hAnsiTheme="majorHAnsi" w:cstheme="majorHAnsi"/>
          <w:sz w:val="22"/>
          <w:szCs w:val="22"/>
        </w:rPr>
        <w:t xml:space="preserve">Centralki oddymiania K1 i K2 są połączone do centralki pożarowej. Centralki oddymiania uruchamiają automatycznie system oddymiania klatek schodowych w przypadku wykrycia na nich zadymienia, przez system  sygnalizacji pożarowej.   </w:t>
      </w:r>
    </w:p>
    <w:p w:rsidR="00EC6349" w:rsidRPr="008A2292" w:rsidRDefault="00104EC6">
      <w:pPr>
        <w:ind w:left="680"/>
        <w:jc w:val="both"/>
        <w:rPr>
          <w:rFonts w:asciiTheme="majorHAnsi" w:hAnsiTheme="majorHAnsi" w:cstheme="majorHAnsi"/>
          <w:sz w:val="22"/>
          <w:szCs w:val="22"/>
        </w:rPr>
      </w:pPr>
      <w:r w:rsidRPr="008A2292">
        <w:rPr>
          <w:rFonts w:asciiTheme="majorHAnsi" w:hAnsiTheme="majorHAnsi" w:cstheme="majorHAnsi"/>
          <w:sz w:val="22"/>
          <w:szCs w:val="22"/>
        </w:rPr>
        <w:t xml:space="preserve">Centralki oddymiania uruchamiają również system oddymiania danej klatki schodowej  w  przypadku naciśnięcia któregokolwiek ręcznego przycisku oddymiania na klatce schodowej. W takim przypadku wysyłany jest sygnał o uruchomieniu centralki oddymiania do centralki pożarowej.  </w:t>
      </w:r>
    </w:p>
    <w:p w:rsidR="00EC6349" w:rsidRPr="008A2292" w:rsidRDefault="00104EC6">
      <w:pPr>
        <w:ind w:left="680"/>
        <w:jc w:val="both"/>
        <w:rPr>
          <w:rFonts w:asciiTheme="majorHAnsi" w:hAnsiTheme="majorHAnsi" w:cstheme="majorHAnsi"/>
          <w:sz w:val="22"/>
          <w:szCs w:val="22"/>
        </w:rPr>
      </w:pPr>
      <w:r w:rsidRPr="008A2292">
        <w:rPr>
          <w:rFonts w:asciiTheme="majorHAnsi" w:hAnsiTheme="majorHAnsi" w:cstheme="majorHAnsi"/>
          <w:sz w:val="22"/>
          <w:szCs w:val="22"/>
        </w:rPr>
        <w:t xml:space="preserve">Centralki oddymiania są wyposażone w ręczne przyciski przewietrzania, umożliwiające uchylenie klap oddymiających do określonej wielkości, bez uruchamiania systemu sygnalizacji pożarowej w trybie  alarmu II stopnia.  </w:t>
      </w:r>
    </w:p>
    <w:p w:rsidR="00EC6349" w:rsidRPr="008A2292" w:rsidRDefault="00104EC6">
      <w:pPr>
        <w:ind w:left="680"/>
        <w:jc w:val="both"/>
        <w:rPr>
          <w:rFonts w:asciiTheme="majorHAnsi" w:hAnsiTheme="majorHAnsi" w:cstheme="majorHAnsi"/>
          <w:sz w:val="22"/>
          <w:szCs w:val="22"/>
        </w:rPr>
      </w:pPr>
      <w:r w:rsidRPr="008A2292">
        <w:rPr>
          <w:rFonts w:asciiTheme="majorHAnsi" w:hAnsiTheme="majorHAnsi" w:cstheme="majorHAnsi"/>
          <w:sz w:val="22"/>
          <w:szCs w:val="22"/>
        </w:rPr>
        <w:t xml:space="preserve">Zamykanie klapy oddymiającej odbywa się poprzez włączenie odpowiedniego przycisku  w centralce oddymiającej, albo automatycznie z chwilą zaniku alarmu pożarowego II stopnia. </w:t>
      </w:r>
    </w:p>
    <w:p w:rsidR="00EC6349" w:rsidRPr="008A2292" w:rsidRDefault="00104EC6">
      <w:pPr>
        <w:ind w:left="680"/>
        <w:jc w:val="both"/>
        <w:rPr>
          <w:rFonts w:asciiTheme="majorHAnsi" w:hAnsiTheme="majorHAnsi" w:cstheme="majorHAnsi"/>
          <w:sz w:val="22"/>
          <w:szCs w:val="22"/>
        </w:rPr>
      </w:pPr>
      <w:r w:rsidRPr="008A2292">
        <w:rPr>
          <w:rFonts w:asciiTheme="majorHAnsi" w:hAnsiTheme="majorHAnsi" w:cstheme="majorHAnsi"/>
          <w:sz w:val="22"/>
          <w:szCs w:val="22"/>
        </w:rPr>
        <w:t>System oddymiania (</w:t>
      </w:r>
      <w:r w:rsidRPr="008A2292">
        <w:rPr>
          <w:rFonts w:asciiTheme="majorHAnsi" w:hAnsiTheme="majorHAnsi" w:cstheme="majorHAnsi"/>
          <w:color w:val="000000"/>
          <w:sz w:val="22"/>
          <w:szCs w:val="22"/>
        </w:rPr>
        <w:t>przewietrzenia) sceny i zaplecza sceny, s</w:t>
      </w:r>
      <w:r w:rsidRPr="008A2292">
        <w:rPr>
          <w:rFonts w:asciiTheme="majorHAnsi" w:hAnsiTheme="majorHAnsi" w:cstheme="majorHAnsi"/>
          <w:sz w:val="22"/>
          <w:szCs w:val="22"/>
        </w:rPr>
        <w:t xml:space="preserve">łuży do przewietrzania sceny np. w  celu usunięcia dymów teatralnych lub innych efektów używanych w czasie przedstawień. System ten może również być traktowany jako awaryjne oddymianie sceny i widowni, jeśli zajdzie taka potrzeba. </w:t>
      </w:r>
    </w:p>
    <w:p w:rsidR="00EC6349" w:rsidRPr="008A2292" w:rsidRDefault="00104EC6">
      <w:pPr>
        <w:ind w:firstLine="680"/>
        <w:jc w:val="both"/>
        <w:rPr>
          <w:rFonts w:asciiTheme="majorHAnsi" w:hAnsiTheme="majorHAnsi" w:cstheme="majorHAnsi"/>
          <w:sz w:val="22"/>
          <w:szCs w:val="22"/>
        </w:rPr>
      </w:pPr>
      <w:r w:rsidRPr="008A2292">
        <w:rPr>
          <w:rFonts w:asciiTheme="majorHAnsi" w:hAnsiTheme="majorHAnsi" w:cstheme="majorHAnsi"/>
          <w:sz w:val="22"/>
          <w:szCs w:val="22"/>
        </w:rPr>
        <w:t xml:space="preserve">System oddymiania  (przewietrzania) sceny   składa się z następujących urządzeń: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centralki oddymiania sceny przy klatce schodowej K2,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dwóch ręcznych przycisków awaryjnego oddymiania, umieszczonych w pomieszczeniu „</w:t>
      </w:r>
      <w:proofErr w:type="spellStart"/>
      <w:r w:rsidRPr="008A2292">
        <w:rPr>
          <w:rFonts w:asciiTheme="majorHAnsi" w:hAnsiTheme="majorHAnsi" w:cstheme="majorHAnsi"/>
          <w:sz w:val="22"/>
          <w:szCs w:val="22"/>
        </w:rPr>
        <w:t>green</w:t>
      </w:r>
      <w:proofErr w:type="spellEnd"/>
      <w:r w:rsidRPr="008A2292">
        <w:rPr>
          <w:rFonts w:asciiTheme="majorHAnsi" w:hAnsiTheme="majorHAnsi" w:cstheme="majorHAnsi"/>
          <w:sz w:val="22"/>
          <w:szCs w:val="22"/>
        </w:rPr>
        <w:t xml:space="preserve"> </w:t>
      </w:r>
      <w:proofErr w:type="spellStart"/>
      <w:r w:rsidRPr="008A2292">
        <w:rPr>
          <w:rFonts w:asciiTheme="majorHAnsi" w:hAnsiTheme="majorHAnsi" w:cstheme="majorHAnsi"/>
          <w:sz w:val="22"/>
          <w:szCs w:val="22"/>
        </w:rPr>
        <w:t>room</w:t>
      </w:r>
      <w:proofErr w:type="spellEnd"/>
      <w:r w:rsidRPr="008A2292">
        <w:rPr>
          <w:rFonts w:asciiTheme="majorHAnsi" w:hAnsiTheme="majorHAnsi" w:cstheme="majorHAnsi"/>
          <w:sz w:val="22"/>
          <w:szCs w:val="22"/>
        </w:rPr>
        <w:t xml:space="preserve">” na parterze przed wejściem na scenę oraz na klatce  schodowej K2 poziom II piętra, oznakowanych znakiem „uruchamianie oddymiania – scena”,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dwóch przycisków przewietrzania, umieszczonych w pomieszczeniu ochrony i na klatce  schodowej K2 poziom kondygnacji technicznej, umożliwiającego sterowanie klapami w czasie przedstawienia,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czterech klap oddymiających o wymiarach 2,0x2,0m z siłownikami elektrycznymi,  zamontowanych nad sceną,  </w:t>
      </w:r>
    </w:p>
    <w:p w:rsidR="00EC6349" w:rsidRPr="008A2292" w:rsidRDefault="00104EC6">
      <w:pPr>
        <w:numPr>
          <w:ilvl w:val="0"/>
          <w:numId w:val="8"/>
        </w:numPr>
        <w:jc w:val="both"/>
        <w:rPr>
          <w:rFonts w:asciiTheme="majorHAnsi" w:hAnsiTheme="majorHAnsi" w:cstheme="majorHAnsi"/>
          <w:sz w:val="22"/>
          <w:szCs w:val="22"/>
        </w:rPr>
      </w:pPr>
      <w:r w:rsidRPr="008A2292">
        <w:rPr>
          <w:rFonts w:asciiTheme="majorHAnsi" w:hAnsiTheme="majorHAnsi" w:cstheme="majorHAnsi"/>
          <w:sz w:val="22"/>
          <w:szCs w:val="22"/>
        </w:rPr>
        <w:t xml:space="preserve">drzwi do napowietrzenia  (brama zewnętrzna przy scenie) otwierana ręcznie przez obsługę. </w:t>
      </w:r>
    </w:p>
    <w:p w:rsidR="00EC6349" w:rsidRPr="008A2292" w:rsidRDefault="00104EC6">
      <w:pPr>
        <w:ind w:left="680"/>
        <w:jc w:val="both"/>
        <w:rPr>
          <w:rFonts w:asciiTheme="majorHAnsi" w:hAnsiTheme="majorHAnsi" w:cstheme="majorHAnsi"/>
          <w:sz w:val="22"/>
          <w:szCs w:val="22"/>
        </w:rPr>
      </w:pPr>
      <w:r w:rsidRPr="008A2292">
        <w:rPr>
          <w:rFonts w:asciiTheme="majorHAnsi" w:hAnsiTheme="majorHAnsi" w:cstheme="majorHAnsi"/>
          <w:sz w:val="22"/>
          <w:szCs w:val="22"/>
        </w:rPr>
        <w:t xml:space="preserve">Centralka oddymiania sceny jest połączona do centralki pożarowej. Centralka oddymiania sceny uruchamia awaryjne oddymianie sceny, po ręcznym naciśnięciu któregokolwiek z ręcznych przycisków oddymiania. W takim przypadku wysyłany jest sygnał o uruchomieniu centralki oddymiania sceny do centralki pożarowej.  </w:t>
      </w:r>
    </w:p>
    <w:p w:rsidR="00EC6349" w:rsidRPr="008A2292" w:rsidRDefault="00104EC6">
      <w:pPr>
        <w:ind w:left="680"/>
        <w:jc w:val="both"/>
        <w:rPr>
          <w:rFonts w:asciiTheme="majorHAnsi" w:hAnsiTheme="majorHAnsi" w:cstheme="majorHAnsi"/>
          <w:sz w:val="22"/>
          <w:szCs w:val="22"/>
        </w:rPr>
      </w:pPr>
      <w:r w:rsidRPr="008A2292">
        <w:rPr>
          <w:rFonts w:asciiTheme="majorHAnsi" w:hAnsiTheme="majorHAnsi" w:cstheme="majorHAnsi"/>
          <w:sz w:val="22"/>
          <w:szCs w:val="22"/>
        </w:rPr>
        <w:t>Centralka oddymiania sceny uruchamia przewietrzanie sceny, umożliwiające uchylenie klap oddymiających do określonej wielkości, po naciśnięciu przycisków przewietrzania.  W takim wypadku centrala pożarowa nie otrzymuje sygnału o zadziałaniu klap oddymiających sceny.</w:t>
      </w:r>
    </w:p>
    <w:p w:rsidR="00EC6349" w:rsidRPr="008A2292" w:rsidRDefault="00104EC6">
      <w:pPr>
        <w:ind w:left="647"/>
        <w:jc w:val="both"/>
        <w:rPr>
          <w:rFonts w:asciiTheme="majorHAnsi" w:hAnsiTheme="majorHAnsi" w:cstheme="majorHAnsi"/>
          <w:sz w:val="22"/>
          <w:szCs w:val="22"/>
        </w:rPr>
      </w:pPr>
      <w:r w:rsidRPr="008A2292">
        <w:rPr>
          <w:rFonts w:asciiTheme="majorHAnsi" w:hAnsiTheme="majorHAnsi" w:cstheme="majorHAnsi"/>
          <w:sz w:val="22"/>
          <w:szCs w:val="22"/>
        </w:rPr>
        <w:t xml:space="preserve">Centralki oddymiania są podłączone do centralki pogodowej, wyposażonej w czujniki wykrywania deszczu i wiatru, umożliwiające samoczynne zamknięcie klap oddymiających w przypadku wystąpienia nagłego deszczu lub wiatru.   </w:t>
      </w:r>
    </w:p>
    <w:p w:rsidR="00EC6349" w:rsidRPr="008A2292" w:rsidRDefault="00104EC6">
      <w:pPr>
        <w:pStyle w:val="Nagwek3"/>
        <w:keepNext/>
        <w:widowControl/>
        <w:numPr>
          <w:ilvl w:val="1"/>
          <w:numId w:val="6"/>
        </w:numPr>
        <w:spacing w:before="240" w:after="60"/>
        <w:rPr>
          <w:rFonts w:asciiTheme="majorHAnsi" w:eastAsia="Times New Roman" w:hAnsiTheme="majorHAnsi" w:cstheme="majorHAnsi"/>
          <w:sz w:val="22"/>
          <w:szCs w:val="22"/>
        </w:rPr>
      </w:pPr>
      <w:r w:rsidRPr="008A2292">
        <w:rPr>
          <w:rFonts w:asciiTheme="majorHAnsi" w:eastAsia="Times New Roman" w:hAnsiTheme="majorHAnsi" w:cstheme="majorHAnsi"/>
          <w:sz w:val="22"/>
          <w:szCs w:val="22"/>
        </w:rPr>
        <w:t xml:space="preserve">Informacje dotyczące oświetlenia awaryjnego </w:t>
      </w:r>
    </w:p>
    <w:p w:rsidR="00EC6349" w:rsidRPr="008A2292" w:rsidRDefault="00104EC6">
      <w:pPr>
        <w:ind w:left="647"/>
        <w:jc w:val="both"/>
        <w:rPr>
          <w:rFonts w:asciiTheme="majorHAnsi" w:hAnsiTheme="majorHAnsi" w:cstheme="majorHAnsi"/>
          <w:sz w:val="22"/>
          <w:szCs w:val="22"/>
        </w:rPr>
      </w:pPr>
      <w:r w:rsidRPr="008A2292">
        <w:rPr>
          <w:rFonts w:asciiTheme="majorHAnsi" w:hAnsiTheme="majorHAnsi" w:cstheme="majorHAnsi"/>
          <w:sz w:val="22"/>
          <w:szCs w:val="22"/>
        </w:rPr>
        <w:t xml:space="preserve">Lampy oświetlenia awaryjnego są zainstalowane obok lamp oświetlenia podstawowego i są zasilane z akumulatorów przy każdej lampie odrębnie. Na ciągach ewakuacyjnych umieszczono lampy oświetlenia ewakuacyjnego wskazujące kierunek ewakuacji i wyjścia ewakuacyjne z piktogramami „wyjście ewakuacyjne” lub „kierunek ewakuacji”.  </w:t>
      </w:r>
    </w:p>
    <w:p w:rsidR="00EC6349" w:rsidRPr="008A2292" w:rsidRDefault="00104EC6">
      <w:pPr>
        <w:ind w:left="647"/>
        <w:jc w:val="both"/>
        <w:rPr>
          <w:rFonts w:asciiTheme="majorHAnsi" w:hAnsiTheme="majorHAnsi" w:cstheme="majorHAnsi"/>
          <w:sz w:val="22"/>
          <w:szCs w:val="22"/>
        </w:rPr>
      </w:pPr>
      <w:r w:rsidRPr="008A2292">
        <w:rPr>
          <w:rFonts w:asciiTheme="majorHAnsi" w:hAnsiTheme="majorHAnsi" w:cstheme="majorHAnsi"/>
          <w:sz w:val="22"/>
          <w:szCs w:val="22"/>
        </w:rPr>
        <w:t xml:space="preserve">Wszelkie  pomiary elektryczne należy przeprowadzać przez osoby mające uprawnienie elektryczne „E” i „D”. </w:t>
      </w:r>
    </w:p>
    <w:p w:rsidR="00EC6349" w:rsidRPr="008A2292" w:rsidRDefault="00104EC6">
      <w:pPr>
        <w:pStyle w:val="Nagwek3"/>
        <w:keepNext/>
        <w:widowControl/>
        <w:numPr>
          <w:ilvl w:val="1"/>
          <w:numId w:val="6"/>
        </w:numPr>
        <w:spacing w:before="240" w:after="60"/>
        <w:rPr>
          <w:rFonts w:asciiTheme="majorHAnsi" w:eastAsia="Times New Roman" w:hAnsiTheme="majorHAnsi" w:cstheme="majorHAnsi"/>
          <w:sz w:val="22"/>
          <w:szCs w:val="22"/>
        </w:rPr>
      </w:pPr>
      <w:r w:rsidRPr="008A2292">
        <w:rPr>
          <w:rFonts w:asciiTheme="majorHAnsi" w:eastAsia="Times New Roman" w:hAnsiTheme="majorHAnsi" w:cstheme="majorHAnsi"/>
          <w:sz w:val="22"/>
          <w:szCs w:val="22"/>
        </w:rPr>
        <w:t xml:space="preserve">Informacje dotyczące drzwi przeciwpożarowych   </w:t>
      </w:r>
    </w:p>
    <w:p w:rsidR="00EC6349" w:rsidRDefault="00104EC6">
      <w:pPr>
        <w:ind w:left="647"/>
        <w:jc w:val="both"/>
        <w:rPr>
          <w:rFonts w:asciiTheme="majorHAnsi" w:hAnsiTheme="majorHAnsi" w:cstheme="majorHAnsi"/>
          <w:sz w:val="22"/>
          <w:szCs w:val="22"/>
        </w:rPr>
      </w:pPr>
      <w:r w:rsidRPr="008A2292">
        <w:rPr>
          <w:rFonts w:asciiTheme="majorHAnsi" w:hAnsiTheme="majorHAnsi" w:cstheme="majorHAnsi"/>
          <w:sz w:val="22"/>
          <w:szCs w:val="22"/>
        </w:rPr>
        <w:t xml:space="preserve">W budynku na I </w:t>
      </w:r>
      <w:proofErr w:type="spellStart"/>
      <w:r w:rsidRPr="008A2292">
        <w:rPr>
          <w:rFonts w:asciiTheme="majorHAnsi" w:hAnsiTheme="majorHAnsi" w:cstheme="majorHAnsi"/>
          <w:sz w:val="22"/>
          <w:szCs w:val="22"/>
        </w:rPr>
        <w:t>i</w:t>
      </w:r>
      <w:proofErr w:type="spellEnd"/>
      <w:r w:rsidRPr="008A2292">
        <w:rPr>
          <w:rFonts w:asciiTheme="majorHAnsi" w:hAnsiTheme="majorHAnsi" w:cstheme="majorHAnsi"/>
          <w:sz w:val="22"/>
          <w:szCs w:val="22"/>
        </w:rPr>
        <w:t xml:space="preserve"> II piętrze zastosowano drzwi dymoszczelne z samozamykaczami. Drzwi w celu zapewnienia sprawnej komunikacji są stale otwarte, blokowane przez trzymacze elektromagnetyczne. Zadziałanie drzwi dymoszczelnych następuje przez wysłanie sygnału z centrali pożarowej i zwolnienie blokady trzymaczy elektromagnetycznych, a samozamykacz spowoduje zamknięcie drzwi. </w:t>
      </w:r>
    </w:p>
    <w:p w:rsidR="00E1021A" w:rsidRDefault="00E1021A" w:rsidP="00E1021A">
      <w:pPr>
        <w:jc w:val="both"/>
        <w:rPr>
          <w:rFonts w:asciiTheme="majorHAnsi" w:hAnsiTheme="majorHAnsi" w:cstheme="majorHAnsi"/>
          <w:sz w:val="22"/>
          <w:szCs w:val="22"/>
        </w:rPr>
      </w:pPr>
      <w:r>
        <w:rPr>
          <w:rFonts w:asciiTheme="majorHAnsi" w:hAnsiTheme="majorHAnsi" w:cstheme="majorHAnsi"/>
          <w:sz w:val="22"/>
          <w:szCs w:val="22"/>
        </w:rPr>
        <w:t xml:space="preserve">12.5 Informacje dotyczące klap odcinających </w:t>
      </w:r>
    </w:p>
    <w:p w:rsidR="00E1021A" w:rsidRPr="008A2292" w:rsidRDefault="00E1021A" w:rsidP="00E1021A">
      <w:pPr>
        <w:ind w:left="709"/>
        <w:jc w:val="both"/>
        <w:rPr>
          <w:rFonts w:asciiTheme="majorHAnsi" w:hAnsiTheme="majorHAnsi" w:cstheme="majorHAnsi"/>
          <w:sz w:val="22"/>
          <w:szCs w:val="22"/>
        </w:rPr>
      </w:pPr>
      <w:r w:rsidRPr="00E1021A">
        <w:rPr>
          <w:rFonts w:asciiTheme="majorHAnsi" w:hAnsiTheme="majorHAnsi" w:cstheme="majorHAnsi"/>
          <w:sz w:val="22"/>
          <w:szCs w:val="22"/>
        </w:rPr>
        <w:t>Klapy odcinające przeciwpożarowe w klasie EIS120 odporności ogniowej zostały zamontowane na przewodach instalacji wentylacji mechanicznej nawiewnej i wyciągowej w ścianach i stropach oddzielenia przeciwpożarowego. Klapy te są sterowane z systemu sygnalizacji pożarowej oraz zamykają się po zadziałaniu bezpiecznika topikowego w przypadku wzrostu temperatury ponad ustaloną wartość wewnątrz przewodów wentylacyjnych. Otwieranie automatyczne po zaniku alarmu pożarowego II stopnia. Ponadto przy przedsionkach pożarowych występują klapy przeciwpożarowe EI60, nie sterowane z systemu sygnalizacji pożarowej.</w:t>
      </w:r>
      <w:r>
        <w:rPr>
          <w:rFonts w:asciiTheme="majorHAnsi" w:hAnsiTheme="majorHAnsi" w:cstheme="majorHAnsi"/>
          <w:sz w:val="22"/>
          <w:szCs w:val="22"/>
        </w:rPr>
        <w:t xml:space="preserve"> (łącznie szt. 90) </w:t>
      </w:r>
    </w:p>
    <w:p w:rsidR="00EC6349" w:rsidRPr="008A2292" w:rsidRDefault="00EC6349">
      <w:pPr>
        <w:ind w:left="647"/>
        <w:jc w:val="both"/>
        <w:rPr>
          <w:rFonts w:asciiTheme="majorHAnsi" w:hAnsiTheme="majorHAnsi" w:cstheme="majorHAnsi"/>
          <w:sz w:val="22"/>
          <w:szCs w:val="22"/>
        </w:rPr>
      </w:pPr>
    </w:p>
    <w:p w:rsidR="00EC6349" w:rsidRPr="008A2292" w:rsidRDefault="00674B0B" w:rsidP="00674B0B">
      <w:pPr>
        <w:pBdr>
          <w:top w:val="nil"/>
          <w:left w:val="nil"/>
          <w:bottom w:val="nil"/>
          <w:right w:val="nil"/>
          <w:between w:val="nil"/>
        </w:pBdr>
        <w:ind w:left="426"/>
        <w:jc w:val="both"/>
        <w:rPr>
          <w:rFonts w:asciiTheme="majorHAnsi" w:hAnsiTheme="majorHAnsi" w:cstheme="majorHAnsi"/>
          <w:sz w:val="22"/>
          <w:szCs w:val="22"/>
        </w:rPr>
      </w:pPr>
      <w:r>
        <w:rPr>
          <w:rFonts w:asciiTheme="majorHAnsi" w:hAnsiTheme="majorHAnsi" w:cstheme="majorHAnsi"/>
          <w:color w:val="000000"/>
          <w:sz w:val="22"/>
          <w:szCs w:val="22"/>
        </w:rPr>
        <w:t xml:space="preserve">12.6 </w:t>
      </w:r>
      <w:r w:rsidR="00104EC6" w:rsidRPr="008A2292">
        <w:rPr>
          <w:rFonts w:asciiTheme="majorHAnsi" w:hAnsiTheme="majorHAnsi" w:cstheme="majorHAnsi"/>
          <w:color w:val="000000"/>
          <w:sz w:val="22"/>
          <w:szCs w:val="22"/>
        </w:rPr>
        <w:t>Informacje dotyczące istniejącego sprzętu gaśniczego</w:t>
      </w:r>
    </w:p>
    <w:p w:rsidR="00EC6349" w:rsidRPr="008A2292" w:rsidRDefault="00EC6349">
      <w:pPr>
        <w:jc w:val="both"/>
        <w:rPr>
          <w:rFonts w:asciiTheme="majorHAnsi" w:hAnsiTheme="majorHAnsi" w:cstheme="majorHAnsi"/>
          <w:sz w:val="22"/>
          <w:szCs w:val="22"/>
        </w:rPr>
      </w:pPr>
    </w:p>
    <w:tbl>
      <w:tblPr>
        <w:tblStyle w:val="a"/>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4956"/>
        <w:gridCol w:w="1270"/>
        <w:gridCol w:w="2264"/>
      </w:tblGrid>
      <w:tr w:rsidR="00EC6349" w:rsidRPr="008A2292">
        <w:tc>
          <w:tcPr>
            <w:tcW w:w="570" w:type="dxa"/>
            <w:tcBorders>
              <w:bottom w:val="single" w:sz="4" w:space="0" w:color="000000"/>
            </w:tcBorders>
            <w:shd w:val="clear" w:color="auto" w:fill="FBE5D5"/>
            <w:vAlign w:val="center"/>
          </w:tcPr>
          <w:p w:rsidR="00EC6349" w:rsidRPr="008A2292" w:rsidRDefault="00104EC6">
            <w:pPr>
              <w:jc w:val="center"/>
              <w:rPr>
                <w:rFonts w:asciiTheme="majorHAnsi" w:hAnsiTheme="majorHAnsi" w:cstheme="majorHAnsi"/>
                <w:b/>
                <w:sz w:val="22"/>
                <w:szCs w:val="22"/>
              </w:rPr>
            </w:pPr>
            <w:r w:rsidRPr="008A2292">
              <w:rPr>
                <w:rFonts w:asciiTheme="majorHAnsi" w:hAnsiTheme="majorHAnsi" w:cstheme="majorHAnsi"/>
                <w:b/>
                <w:sz w:val="22"/>
                <w:szCs w:val="22"/>
              </w:rPr>
              <w:t>Lp.</w:t>
            </w:r>
          </w:p>
        </w:tc>
        <w:tc>
          <w:tcPr>
            <w:tcW w:w="4956" w:type="dxa"/>
            <w:shd w:val="clear" w:color="auto" w:fill="FBE5D5"/>
            <w:vAlign w:val="center"/>
          </w:tcPr>
          <w:p w:rsidR="00EC6349" w:rsidRPr="008A2292" w:rsidRDefault="00104EC6">
            <w:pPr>
              <w:jc w:val="center"/>
              <w:rPr>
                <w:rFonts w:asciiTheme="majorHAnsi" w:hAnsiTheme="majorHAnsi" w:cstheme="majorHAnsi"/>
                <w:b/>
                <w:sz w:val="22"/>
                <w:szCs w:val="22"/>
              </w:rPr>
            </w:pPr>
            <w:r w:rsidRPr="008A2292">
              <w:rPr>
                <w:rFonts w:asciiTheme="majorHAnsi" w:hAnsiTheme="majorHAnsi" w:cstheme="majorHAnsi"/>
                <w:b/>
                <w:sz w:val="22"/>
                <w:szCs w:val="22"/>
              </w:rPr>
              <w:t>Rodzaj sprzętu gaśniczego</w:t>
            </w:r>
          </w:p>
        </w:tc>
        <w:tc>
          <w:tcPr>
            <w:tcW w:w="1270" w:type="dxa"/>
            <w:shd w:val="clear" w:color="auto" w:fill="FBE5D5"/>
            <w:vAlign w:val="center"/>
          </w:tcPr>
          <w:p w:rsidR="00EC6349" w:rsidRPr="008A2292" w:rsidRDefault="00104EC6">
            <w:pPr>
              <w:jc w:val="center"/>
              <w:rPr>
                <w:rFonts w:asciiTheme="majorHAnsi" w:hAnsiTheme="majorHAnsi" w:cstheme="majorHAnsi"/>
                <w:b/>
                <w:sz w:val="22"/>
                <w:szCs w:val="22"/>
              </w:rPr>
            </w:pPr>
            <w:r w:rsidRPr="008A2292">
              <w:rPr>
                <w:rFonts w:asciiTheme="majorHAnsi" w:hAnsiTheme="majorHAnsi" w:cstheme="majorHAnsi"/>
                <w:b/>
                <w:sz w:val="22"/>
                <w:szCs w:val="22"/>
              </w:rPr>
              <w:t>Ilość  (szt.)</w:t>
            </w:r>
          </w:p>
        </w:tc>
        <w:tc>
          <w:tcPr>
            <w:tcW w:w="2264" w:type="dxa"/>
            <w:shd w:val="clear" w:color="auto" w:fill="FBE5D5"/>
            <w:vAlign w:val="center"/>
          </w:tcPr>
          <w:p w:rsidR="00EC6349" w:rsidRPr="008A2292" w:rsidRDefault="00104EC6">
            <w:pPr>
              <w:jc w:val="center"/>
              <w:rPr>
                <w:rFonts w:asciiTheme="majorHAnsi" w:hAnsiTheme="majorHAnsi" w:cstheme="majorHAnsi"/>
                <w:b/>
                <w:sz w:val="22"/>
                <w:szCs w:val="22"/>
              </w:rPr>
            </w:pPr>
            <w:r w:rsidRPr="008A2292">
              <w:rPr>
                <w:rFonts w:asciiTheme="majorHAnsi" w:hAnsiTheme="majorHAnsi" w:cstheme="majorHAnsi"/>
                <w:b/>
                <w:sz w:val="22"/>
                <w:szCs w:val="22"/>
              </w:rPr>
              <w:t>Ilość przeglądów</w:t>
            </w:r>
          </w:p>
        </w:tc>
      </w:tr>
      <w:tr w:rsidR="00EC6349" w:rsidRPr="008A2292">
        <w:trPr>
          <w:trHeight w:val="506"/>
        </w:trPr>
        <w:tc>
          <w:tcPr>
            <w:tcW w:w="570" w:type="dxa"/>
            <w:shd w:val="clear" w:color="auto" w:fill="FBE5D5"/>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4956"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color w:val="000000"/>
                <w:sz w:val="22"/>
                <w:szCs w:val="22"/>
              </w:rPr>
              <w:t>Hydrant 52 – wąż 20 m 1 prądownica 52</w:t>
            </w:r>
          </w:p>
        </w:tc>
        <w:tc>
          <w:tcPr>
            <w:tcW w:w="1270"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2264"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r>
      <w:tr w:rsidR="00EC6349" w:rsidRPr="008A2292">
        <w:trPr>
          <w:trHeight w:val="506"/>
        </w:trPr>
        <w:tc>
          <w:tcPr>
            <w:tcW w:w="570" w:type="dxa"/>
            <w:shd w:val="clear" w:color="auto" w:fill="FBE5D5"/>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 xml:space="preserve">2. </w:t>
            </w:r>
          </w:p>
        </w:tc>
        <w:tc>
          <w:tcPr>
            <w:tcW w:w="4956" w:type="dxa"/>
            <w:vAlign w:val="center"/>
          </w:tcPr>
          <w:p w:rsidR="00EC6349" w:rsidRPr="008A2292" w:rsidRDefault="00104EC6">
            <w:pPr>
              <w:jc w:val="center"/>
              <w:rPr>
                <w:rFonts w:asciiTheme="majorHAnsi" w:hAnsiTheme="majorHAnsi" w:cstheme="majorHAnsi"/>
                <w:color w:val="000000"/>
                <w:sz w:val="22"/>
                <w:szCs w:val="22"/>
              </w:rPr>
            </w:pPr>
            <w:r w:rsidRPr="008A2292">
              <w:rPr>
                <w:rFonts w:asciiTheme="majorHAnsi" w:hAnsiTheme="majorHAnsi" w:cstheme="majorHAnsi"/>
                <w:sz w:val="22"/>
                <w:szCs w:val="22"/>
              </w:rPr>
              <w:t xml:space="preserve">Hydrant 33 - wąż 30 m </w:t>
            </w:r>
          </w:p>
        </w:tc>
        <w:tc>
          <w:tcPr>
            <w:tcW w:w="1270"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2264"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r>
      <w:tr w:rsidR="00EC6349" w:rsidRPr="008A2292">
        <w:trPr>
          <w:trHeight w:val="506"/>
        </w:trPr>
        <w:tc>
          <w:tcPr>
            <w:tcW w:w="570" w:type="dxa"/>
            <w:shd w:val="clear" w:color="auto" w:fill="FBE5D5"/>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4956"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color w:val="000000"/>
                <w:sz w:val="22"/>
                <w:szCs w:val="22"/>
              </w:rPr>
              <w:t>Hydrant 25,  wąż 30 m</w:t>
            </w:r>
          </w:p>
        </w:tc>
        <w:tc>
          <w:tcPr>
            <w:tcW w:w="1270"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17</w:t>
            </w:r>
          </w:p>
        </w:tc>
        <w:tc>
          <w:tcPr>
            <w:tcW w:w="2264"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r>
      <w:tr w:rsidR="00EC6349" w:rsidRPr="008A2292">
        <w:trPr>
          <w:trHeight w:val="506"/>
        </w:trPr>
        <w:tc>
          <w:tcPr>
            <w:tcW w:w="570" w:type="dxa"/>
            <w:shd w:val="clear" w:color="auto" w:fill="FBE5D5"/>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4956"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color w:val="000000"/>
                <w:sz w:val="22"/>
                <w:szCs w:val="22"/>
              </w:rPr>
              <w:t>Gaśnica proszkowa GP-6x ABC</w:t>
            </w:r>
          </w:p>
        </w:tc>
        <w:tc>
          <w:tcPr>
            <w:tcW w:w="1270"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42</w:t>
            </w:r>
          </w:p>
        </w:tc>
        <w:tc>
          <w:tcPr>
            <w:tcW w:w="2264"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r>
      <w:tr w:rsidR="00EC6349" w:rsidRPr="008A2292">
        <w:trPr>
          <w:trHeight w:val="506"/>
        </w:trPr>
        <w:tc>
          <w:tcPr>
            <w:tcW w:w="570" w:type="dxa"/>
            <w:shd w:val="clear" w:color="auto" w:fill="FBE5D5"/>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4956"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color w:val="000000"/>
                <w:sz w:val="22"/>
                <w:szCs w:val="22"/>
              </w:rPr>
              <w:t>Gaśnica śniegowa GSE-2x do gaszenia urządzeń elektronicznych</w:t>
            </w:r>
          </w:p>
        </w:tc>
        <w:tc>
          <w:tcPr>
            <w:tcW w:w="1270"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2264"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r>
      <w:tr w:rsidR="00EC6349" w:rsidRPr="008A2292">
        <w:trPr>
          <w:trHeight w:val="506"/>
        </w:trPr>
        <w:tc>
          <w:tcPr>
            <w:tcW w:w="570" w:type="dxa"/>
            <w:shd w:val="clear" w:color="auto" w:fill="FBE5D5"/>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4956" w:type="dxa"/>
            <w:vAlign w:val="center"/>
          </w:tcPr>
          <w:p w:rsidR="00EC6349" w:rsidRPr="008A2292" w:rsidRDefault="00104EC6">
            <w:pPr>
              <w:jc w:val="center"/>
              <w:rPr>
                <w:rFonts w:asciiTheme="majorHAnsi" w:hAnsiTheme="majorHAnsi" w:cstheme="majorHAnsi"/>
                <w:color w:val="000000"/>
                <w:sz w:val="22"/>
                <w:szCs w:val="22"/>
              </w:rPr>
            </w:pPr>
            <w:r w:rsidRPr="008A2292">
              <w:rPr>
                <w:rFonts w:asciiTheme="majorHAnsi" w:hAnsiTheme="majorHAnsi" w:cstheme="majorHAnsi"/>
                <w:color w:val="000000"/>
                <w:sz w:val="22"/>
                <w:szCs w:val="22"/>
              </w:rPr>
              <w:t>Gaśnica  śniegowa GS-5x  BC</w:t>
            </w:r>
          </w:p>
        </w:tc>
        <w:tc>
          <w:tcPr>
            <w:tcW w:w="1270"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18</w:t>
            </w:r>
          </w:p>
        </w:tc>
        <w:tc>
          <w:tcPr>
            <w:tcW w:w="2264"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r>
      <w:tr w:rsidR="00EC6349" w:rsidRPr="008A2292">
        <w:trPr>
          <w:trHeight w:val="506"/>
        </w:trPr>
        <w:tc>
          <w:tcPr>
            <w:tcW w:w="570" w:type="dxa"/>
            <w:shd w:val="clear" w:color="auto" w:fill="FBE5D5"/>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4956" w:type="dxa"/>
            <w:vAlign w:val="center"/>
          </w:tcPr>
          <w:p w:rsidR="00EC6349" w:rsidRPr="008A2292" w:rsidRDefault="00104EC6">
            <w:pPr>
              <w:jc w:val="center"/>
              <w:rPr>
                <w:rFonts w:asciiTheme="majorHAnsi" w:hAnsiTheme="majorHAnsi" w:cstheme="majorHAnsi"/>
                <w:color w:val="000000"/>
                <w:sz w:val="22"/>
                <w:szCs w:val="22"/>
              </w:rPr>
            </w:pPr>
            <w:r w:rsidRPr="008A2292">
              <w:rPr>
                <w:rFonts w:asciiTheme="majorHAnsi" w:hAnsiTheme="majorHAnsi" w:cstheme="majorHAnsi"/>
                <w:color w:val="000000"/>
                <w:sz w:val="22"/>
                <w:szCs w:val="22"/>
              </w:rPr>
              <w:t>Zewnętrzny hydrant nadziemny na sieci wodociągowej miejskiej</w:t>
            </w:r>
          </w:p>
        </w:tc>
        <w:tc>
          <w:tcPr>
            <w:tcW w:w="1270"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2264"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r>
      <w:tr w:rsidR="00EC6349" w:rsidRPr="008A2292">
        <w:trPr>
          <w:trHeight w:val="506"/>
        </w:trPr>
        <w:tc>
          <w:tcPr>
            <w:tcW w:w="570" w:type="dxa"/>
            <w:shd w:val="clear" w:color="auto" w:fill="FBE5D5"/>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4956"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color w:val="000000"/>
                <w:sz w:val="22"/>
                <w:szCs w:val="22"/>
              </w:rPr>
              <w:t>Zewnętrzny hydrant podziemny na sieci wodociągowej miejskiej</w:t>
            </w:r>
          </w:p>
        </w:tc>
        <w:tc>
          <w:tcPr>
            <w:tcW w:w="1270"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2264" w:type="dxa"/>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r>
    </w:tbl>
    <w:p w:rsidR="00EC6349" w:rsidRPr="008A2292" w:rsidRDefault="00EC6349">
      <w:pPr>
        <w:jc w:val="both"/>
        <w:rPr>
          <w:rFonts w:asciiTheme="majorHAnsi" w:hAnsiTheme="majorHAnsi" w:cstheme="majorHAnsi"/>
          <w:sz w:val="22"/>
          <w:szCs w:val="22"/>
        </w:rPr>
      </w:pPr>
    </w:p>
    <w:p w:rsidR="00E07A7C" w:rsidRPr="008A2292" w:rsidRDefault="00E07A7C" w:rsidP="00674B0B">
      <w:pPr>
        <w:pStyle w:val="Akapitzlist"/>
        <w:numPr>
          <w:ilvl w:val="0"/>
          <w:numId w:val="4"/>
        </w:numPr>
        <w:tabs>
          <w:tab w:val="left" w:pos="0"/>
          <w:tab w:val="left" w:pos="720"/>
        </w:tabs>
        <w:ind w:left="284"/>
        <w:jc w:val="both"/>
        <w:rPr>
          <w:rFonts w:asciiTheme="majorHAnsi" w:hAnsiTheme="majorHAnsi" w:cstheme="majorHAnsi"/>
          <w:sz w:val="22"/>
          <w:szCs w:val="22"/>
        </w:rPr>
      </w:pPr>
      <w:r w:rsidRPr="008A2292">
        <w:rPr>
          <w:rFonts w:asciiTheme="majorHAnsi" w:hAnsiTheme="majorHAnsi" w:cstheme="majorHAnsi"/>
          <w:sz w:val="22"/>
          <w:szCs w:val="22"/>
        </w:rPr>
        <w:t>W budynku Kamienicy Sztuki do urządzeń przeciwpożarowych zalicza się:</w:t>
      </w:r>
    </w:p>
    <w:p w:rsidR="00E07A7C" w:rsidRPr="008A2292" w:rsidRDefault="00E07A7C" w:rsidP="00E07A7C">
      <w:pPr>
        <w:pStyle w:val="Akapitzlist"/>
        <w:tabs>
          <w:tab w:val="left" w:pos="720"/>
        </w:tabs>
        <w:ind w:left="1069"/>
        <w:jc w:val="both"/>
        <w:rPr>
          <w:rFonts w:asciiTheme="majorHAnsi" w:hAnsiTheme="majorHAnsi" w:cstheme="majorHAnsi"/>
          <w:sz w:val="22"/>
          <w:szCs w:val="22"/>
        </w:rPr>
      </w:pPr>
      <w:r w:rsidRPr="008A2292">
        <w:rPr>
          <w:rFonts w:asciiTheme="majorHAnsi" w:hAnsiTheme="majorHAnsi" w:cstheme="majorHAnsi"/>
          <w:sz w:val="22"/>
          <w:szCs w:val="22"/>
        </w:rPr>
        <w:t>a) przeciwpożarowy wyłącznik prądu</w:t>
      </w:r>
    </w:p>
    <w:p w:rsidR="00E07A7C" w:rsidRPr="008A2292" w:rsidRDefault="00E07A7C" w:rsidP="00E07A7C">
      <w:pPr>
        <w:pStyle w:val="Akapitzlist"/>
        <w:tabs>
          <w:tab w:val="left" w:pos="720"/>
        </w:tabs>
        <w:ind w:left="1069"/>
        <w:jc w:val="both"/>
        <w:rPr>
          <w:rFonts w:asciiTheme="majorHAnsi" w:hAnsiTheme="majorHAnsi" w:cstheme="majorHAnsi"/>
          <w:sz w:val="22"/>
          <w:szCs w:val="22"/>
        </w:rPr>
      </w:pPr>
      <w:r w:rsidRPr="008A2292">
        <w:rPr>
          <w:rFonts w:asciiTheme="majorHAnsi" w:hAnsiTheme="majorHAnsi" w:cstheme="majorHAnsi"/>
          <w:sz w:val="22"/>
          <w:szCs w:val="22"/>
        </w:rPr>
        <w:t>b) system sygnalizacji pożarowej (bez monitoringu do PSP)</w:t>
      </w:r>
    </w:p>
    <w:p w:rsidR="00E07A7C" w:rsidRPr="008A2292" w:rsidRDefault="00E07A7C" w:rsidP="00E07A7C">
      <w:pPr>
        <w:pStyle w:val="Akapitzlist"/>
        <w:tabs>
          <w:tab w:val="left" w:pos="720"/>
        </w:tabs>
        <w:ind w:left="1069"/>
        <w:jc w:val="both"/>
        <w:rPr>
          <w:rFonts w:asciiTheme="majorHAnsi" w:hAnsiTheme="majorHAnsi" w:cstheme="majorHAnsi"/>
          <w:sz w:val="22"/>
          <w:szCs w:val="22"/>
        </w:rPr>
      </w:pPr>
      <w:r w:rsidRPr="008A2292">
        <w:rPr>
          <w:rFonts w:asciiTheme="majorHAnsi" w:hAnsiTheme="majorHAnsi" w:cstheme="majorHAnsi"/>
          <w:sz w:val="22"/>
          <w:szCs w:val="22"/>
        </w:rPr>
        <w:t>c) awaryjne oświetlenie ewakuacyjne</w:t>
      </w:r>
    </w:p>
    <w:p w:rsidR="00E07A7C" w:rsidRPr="008A2292" w:rsidRDefault="00E07A7C" w:rsidP="00E07A7C">
      <w:pPr>
        <w:pStyle w:val="Akapitzlist"/>
        <w:tabs>
          <w:tab w:val="left" w:pos="720"/>
        </w:tabs>
        <w:ind w:left="1069"/>
        <w:jc w:val="both"/>
        <w:rPr>
          <w:rFonts w:asciiTheme="majorHAnsi" w:hAnsiTheme="majorHAnsi" w:cstheme="majorHAnsi"/>
          <w:sz w:val="22"/>
          <w:szCs w:val="22"/>
        </w:rPr>
      </w:pPr>
      <w:r w:rsidRPr="008A2292">
        <w:rPr>
          <w:rFonts w:asciiTheme="majorHAnsi" w:hAnsiTheme="majorHAnsi" w:cstheme="majorHAnsi"/>
          <w:sz w:val="22"/>
          <w:szCs w:val="22"/>
        </w:rPr>
        <w:t>d) grawitacyjny system oddymiania klatki schodowej</w:t>
      </w:r>
    </w:p>
    <w:p w:rsidR="00090E41" w:rsidRPr="008A2292" w:rsidRDefault="00090E41" w:rsidP="00E07A7C">
      <w:pPr>
        <w:pStyle w:val="Akapitzlist"/>
        <w:tabs>
          <w:tab w:val="left" w:pos="720"/>
        </w:tabs>
        <w:ind w:left="1069"/>
        <w:jc w:val="both"/>
        <w:rPr>
          <w:rFonts w:asciiTheme="majorHAnsi" w:hAnsiTheme="majorHAnsi" w:cstheme="majorHAnsi"/>
          <w:sz w:val="22"/>
          <w:szCs w:val="22"/>
        </w:rPr>
      </w:pPr>
      <w:r w:rsidRPr="008A2292">
        <w:rPr>
          <w:rFonts w:asciiTheme="majorHAnsi" w:hAnsiTheme="majorHAnsi" w:cstheme="majorHAnsi"/>
          <w:sz w:val="22"/>
          <w:szCs w:val="22"/>
        </w:rPr>
        <w:t>e) hydranty wewnętrzne 25</w:t>
      </w:r>
    </w:p>
    <w:p w:rsidR="00090E41" w:rsidRPr="008A2292" w:rsidRDefault="00090E41" w:rsidP="00E07A7C">
      <w:pPr>
        <w:pStyle w:val="Akapitzlist"/>
        <w:tabs>
          <w:tab w:val="left" w:pos="720"/>
        </w:tabs>
        <w:ind w:left="1069"/>
        <w:jc w:val="both"/>
        <w:rPr>
          <w:rFonts w:asciiTheme="majorHAnsi" w:hAnsiTheme="majorHAnsi" w:cstheme="majorHAnsi"/>
          <w:sz w:val="22"/>
          <w:szCs w:val="22"/>
        </w:rPr>
      </w:pPr>
      <w:r w:rsidRPr="008A2292">
        <w:rPr>
          <w:rFonts w:asciiTheme="majorHAnsi" w:hAnsiTheme="majorHAnsi" w:cstheme="majorHAnsi"/>
          <w:sz w:val="22"/>
          <w:szCs w:val="22"/>
        </w:rPr>
        <w:t>f) gaśnice przenośne</w:t>
      </w:r>
    </w:p>
    <w:p w:rsidR="00090E41" w:rsidRPr="008A2292" w:rsidRDefault="00090E41" w:rsidP="00090E41">
      <w:pPr>
        <w:tabs>
          <w:tab w:val="left" w:pos="720"/>
        </w:tabs>
        <w:jc w:val="both"/>
        <w:rPr>
          <w:rFonts w:asciiTheme="majorHAnsi" w:hAnsiTheme="majorHAnsi" w:cstheme="majorHAnsi"/>
          <w:sz w:val="22"/>
          <w:szCs w:val="22"/>
        </w:rPr>
      </w:pPr>
    </w:p>
    <w:p w:rsidR="00090E41" w:rsidRPr="008A2292" w:rsidRDefault="00674B0B" w:rsidP="00090E41">
      <w:pPr>
        <w:tabs>
          <w:tab w:val="left" w:pos="720"/>
        </w:tabs>
        <w:jc w:val="both"/>
        <w:rPr>
          <w:rFonts w:asciiTheme="majorHAnsi" w:hAnsiTheme="majorHAnsi" w:cstheme="majorHAnsi"/>
          <w:sz w:val="22"/>
          <w:szCs w:val="22"/>
        </w:rPr>
      </w:pPr>
      <w:r>
        <w:rPr>
          <w:rFonts w:asciiTheme="majorHAnsi" w:hAnsiTheme="majorHAnsi" w:cstheme="majorHAnsi"/>
          <w:sz w:val="22"/>
          <w:szCs w:val="22"/>
        </w:rPr>
        <w:t>13</w:t>
      </w:r>
      <w:r w:rsidR="00090E41" w:rsidRPr="008A2292">
        <w:rPr>
          <w:rFonts w:asciiTheme="majorHAnsi" w:hAnsiTheme="majorHAnsi" w:cstheme="majorHAnsi"/>
          <w:sz w:val="22"/>
          <w:szCs w:val="22"/>
        </w:rPr>
        <w:t xml:space="preserve">.1 Przeciwpożarowy wyłącznik prądu </w:t>
      </w:r>
    </w:p>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W budynku do awaryjnego wyłączenia prądu, służy przeciwpożarowy wyłącznik prądu. Przycisk wyłącznika znajduje się na wewnątrz budynku przy wejściu główny W1. </w:t>
      </w:r>
    </w:p>
    <w:p w:rsidR="008A2292" w:rsidRPr="008A2292" w:rsidRDefault="00674B0B" w:rsidP="008A2292">
      <w:pPr>
        <w:widowControl/>
        <w:spacing w:after="160" w:line="259" w:lineRule="auto"/>
        <w:rPr>
          <w:rFonts w:ascii="Calibri" w:eastAsia="Calibri" w:hAnsi="Calibri"/>
          <w:sz w:val="22"/>
          <w:szCs w:val="22"/>
          <w:lang w:eastAsia="en-US"/>
        </w:rPr>
      </w:pPr>
      <w:r>
        <w:rPr>
          <w:rFonts w:ascii="Calibri" w:eastAsia="Calibri" w:hAnsi="Calibri"/>
          <w:sz w:val="22"/>
          <w:szCs w:val="22"/>
          <w:lang w:eastAsia="en-US"/>
        </w:rPr>
        <w:t>13</w:t>
      </w:r>
      <w:r w:rsidR="008A2292">
        <w:rPr>
          <w:rFonts w:ascii="Calibri" w:eastAsia="Calibri" w:hAnsi="Calibri"/>
          <w:sz w:val="22"/>
          <w:szCs w:val="22"/>
          <w:lang w:eastAsia="en-US"/>
        </w:rPr>
        <w:t>.2</w:t>
      </w:r>
      <w:r w:rsidR="008A2292" w:rsidRPr="008A2292">
        <w:rPr>
          <w:rFonts w:ascii="Calibri" w:eastAsia="Calibri" w:hAnsi="Calibri"/>
          <w:sz w:val="22"/>
          <w:szCs w:val="22"/>
          <w:lang w:eastAsia="en-US"/>
        </w:rPr>
        <w:t xml:space="preserve">. System sygnalizacji pożarowej </w:t>
      </w:r>
    </w:p>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Budynek wyposażono w instalacje systemu sygnalizacji pożarowej (SSP) w oparciu o adresowalny, tj. urządzenia pracują w liniach dozorowych pętlowych. Centrala POLON 4200 zlokalizowana została w pomieszczeniu serwerowni na parterze. System sygnalizacji pożarowej zaprogramowany jest w układzie alarmowania dwustopniowego – </w:t>
      </w:r>
      <w:r w:rsidRPr="008A2292">
        <w:rPr>
          <w:rFonts w:ascii="Calibri" w:eastAsia="Calibri" w:hAnsi="Calibri"/>
          <w:sz w:val="22"/>
          <w:szCs w:val="22"/>
          <w:u w:val="single"/>
          <w:lang w:eastAsia="en-US"/>
        </w:rPr>
        <w:t>nie jest połączony do monitoringu pożarowego</w:t>
      </w:r>
      <w:r w:rsidRPr="008A2292">
        <w:rPr>
          <w:rFonts w:ascii="Calibri" w:eastAsia="Calibri" w:hAnsi="Calibri"/>
          <w:sz w:val="22"/>
          <w:szCs w:val="22"/>
          <w:lang w:eastAsia="en-US"/>
        </w:rPr>
        <w:t xml:space="preserve"> . </w:t>
      </w:r>
      <w:r w:rsidR="002837E8">
        <w:rPr>
          <w:rFonts w:ascii="Calibri" w:eastAsia="Calibri" w:hAnsi="Calibri"/>
          <w:sz w:val="22"/>
          <w:szCs w:val="22"/>
          <w:lang w:eastAsia="en-US"/>
        </w:rPr>
        <w:t xml:space="preserve">W instalacji zastosowano optyczne czujki dymu DOR-4043 szt. 19 oraz ROP4001M szt. 3, Element kontrolno-sterujący EKS-4001 </w:t>
      </w:r>
      <w:proofErr w:type="spellStart"/>
      <w:r w:rsidR="002837E8">
        <w:rPr>
          <w:rFonts w:ascii="Calibri" w:eastAsia="Calibri" w:hAnsi="Calibri"/>
          <w:sz w:val="22"/>
          <w:szCs w:val="22"/>
          <w:lang w:eastAsia="en-US"/>
        </w:rPr>
        <w:t>szt</w:t>
      </w:r>
      <w:proofErr w:type="spellEnd"/>
      <w:r w:rsidR="002837E8">
        <w:rPr>
          <w:rFonts w:ascii="Calibri" w:eastAsia="Calibri" w:hAnsi="Calibri"/>
          <w:sz w:val="22"/>
          <w:szCs w:val="22"/>
          <w:lang w:eastAsia="en-US"/>
        </w:rPr>
        <w:t xml:space="preserve"> .1  </w:t>
      </w:r>
    </w:p>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Alarm I stopnia – alarm wewnętrzny (cichy) – jest to czas T=30 sekund na przyjęcie alarmu i rozpoznanie sytuacji przez personel wyznaczony do obsługi centrali.</w:t>
      </w:r>
    </w:p>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Alarm II stopnia zostaje wywołany w przypadku:</w:t>
      </w:r>
      <w:r w:rsidRPr="008A2292">
        <w:rPr>
          <w:rFonts w:ascii="Calibri" w:eastAsia="Calibri" w:hAnsi="Calibri"/>
          <w:sz w:val="22"/>
          <w:szCs w:val="22"/>
          <w:lang w:eastAsia="en-US"/>
        </w:rPr>
        <w:br/>
        <w:t xml:space="preserve">- zadziałaniu czujki; </w:t>
      </w:r>
      <w:r w:rsidRPr="008A2292">
        <w:rPr>
          <w:rFonts w:ascii="Calibri" w:eastAsia="Calibri" w:hAnsi="Calibri"/>
          <w:sz w:val="22"/>
          <w:szCs w:val="22"/>
          <w:lang w:eastAsia="en-US"/>
        </w:rPr>
        <w:br/>
        <w:t>- braku potwierdzenia alarmu I stopnia w czasie T1 (30 s);</w:t>
      </w:r>
      <w:r w:rsidRPr="008A2292">
        <w:rPr>
          <w:rFonts w:ascii="Calibri" w:eastAsia="Calibri" w:hAnsi="Calibri"/>
          <w:sz w:val="22"/>
          <w:szCs w:val="22"/>
          <w:lang w:eastAsia="en-US"/>
        </w:rPr>
        <w:br/>
        <w:t>- braku skasowania alarmu w czasie rozpoznania T2 (po upływie 180 s od potwierdzenia alarmu I stopnia);</w:t>
      </w:r>
      <w:r w:rsidRPr="008A2292">
        <w:rPr>
          <w:rFonts w:ascii="Calibri" w:eastAsia="Calibri" w:hAnsi="Calibri"/>
          <w:sz w:val="22"/>
          <w:szCs w:val="22"/>
          <w:lang w:eastAsia="en-US"/>
        </w:rPr>
        <w:br/>
        <w:t>- wciśnięcia przycisku ROP.</w:t>
      </w:r>
    </w:p>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Centrala pożarowa po przejściu w alarm II stopnia powoduje:</w:t>
      </w:r>
      <w:r w:rsidRPr="008A2292">
        <w:rPr>
          <w:rFonts w:ascii="Calibri" w:eastAsia="Calibri" w:hAnsi="Calibri"/>
          <w:sz w:val="22"/>
          <w:szCs w:val="22"/>
          <w:lang w:eastAsia="en-US"/>
        </w:rPr>
        <w:br/>
        <w:t>- uruchomienie sygnalizatorów akustyczno-optycznych;</w:t>
      </w:r>
      <w:r w:rsidRPr="008A2292">
        <w:rPr>
          <w:rFonts w:ascii="Calibri" w:eastAsia="Calibri" w:hAnsi="Calibri"/>
          <w:sz w:val="22"/>
          <w:szCs w:val="22"/>
          <w:lang w:eastAsia="en-US"/>
        </w:rPr>
        <w:br/>
        <w:t>-uruchomienie oddymiania klatki schodowej;</w:t>
      </w:r>
      <w:r w:rsidRPr="008A2292">
        <w:rPr>
          <w:rFonts w:ascii="Calibri" w:eastAsia="Calibri" w:hAnsi="Calibri"/>
          <w:sz w:val="22"/>
          <w:szCs w:val="22"/>
          <w:lang w:eastAsia="en-US"/>
        </w:rPr>
        <w:br/>
        <w:t>- zwolnienie kontroli dostępu;</w:t>
      </w:r>
      <w:r w:rsidRPr="008A2292">
        <w:rPr>
          <w:rFonts w:ascii="Calibri" w:eastAsia="Calibri" w:hAnsi="Calibri"/>
          <w:sz w:val="22"/>
          <w:szCs w:val="22"/>
          <w:lang w:eastAsia="en-US"/>
        </w:rPr>
        <w:br/>
        <w:t>- wyłączenie wentylacji bytowej i klimatyzacji;</w:t>
      </w:r>
      <w:r w:rsidRPr="008A2292">
        <w:rPr>
          <w:rFonts w:ascii="Calibri" w:eastAsia="Calibri" w:hAnsi="Calibri"/>
          <w:sz w:val="22"/>
          <w:szCs w:val="22"/>
          <w:lang w:eastAsia="en-US"/>
        </w:rPr>
        <w:br/>
        <w:t>- zamknięcie klap przeciwpożarowych;</w:t>
      </w:r>
      <w:r w:rsidRPr="008A2292">
        <w:rPr>
          <w:rFonts w:ascii="Calibri" w:eastAsia="Calibri" w:hAnsi="Calibri"/>
          <w:sz w:val="22"/>
          <w:szCs w:val="22"/>
          <w:lang w:eastAsia="en-US"/>
        </w:rPr>
        <w:br/>
        <w:t>- wysłanie alarmu do ochrony obiektu;</w:t>
      </w:r>
      <w:r w:rsidRPr="008A2292">
        <w:rPr>
          <w:rFonts w:ascii="Calibri" w:eastAsia="Calibri" w:hAnsi="Calibri"/>
          <w:sz w:val="22"/>
          <w:szCs w:val="22"/>
          <w:lang w:eastAsia="en-US"/>
        </w:rPr>
        <w:br/>
      </w:r>
      <w:r w:rsidR="00674B0B">
        <w:rPr>
          <w:rFonts w:ascii="Calibri" w:eastAsia="Calibri" w:hAnsi="Calibri"/>
          <w:sz w:val="22"/>
          <w:szCs w:val="22"/>
          <w:lang w:eastAsia="en-US"/>
        </w:rPr>
        <w:br/>
        <w:t>13</w:t>
      </w:r>
      <w:r>
        <w:rPr>
          <w:rFonts w:ascii="Calibri" w:eastAsia="Calibri" w:hAnsi="Calibri"/>
          <w:sz w:val="22"/>
          <w:szCs w:val="22"/>
          <w:lang w:eastAsia="en-US"/>
        </w:rPr>
        <w:t>.3</w:t>
      </w:r>
      <w:r w:rsidRPr="008A2292">
        <w:rPr>
          <w:rFonts w:ascii="Calibri" w:eastAsia="Calibri" w:hAnsi="Calibri"/>
          <w:sz w:val="22"/>
          <w:szCs w:val="22"/>
          <w:lang w:eastAsia="en-US"/>
        </w:rPr>
        <w:t xml:space="preserve"> Awaryjne oświetlenie ewakuacyjne </w:t>
      </w:r>
      <w:r w:rsidRPr="008A2292">
        <w:rPr>
          <w:rFonts w:ascii="Calibri" w:eastAsia="Calibri" w:hAnsi="Calibri"/>
          <w:sz w:val="22"/>
          <w:szCs w:val="22"/>
          <w:lang w:eastAsia="en-US"/>
        </w:rPr>
        <w:br/>
        <w:t>W budynku zastosowano awaryjne oświetlenie ewakuacyjne. Zastosowano oprawy autonomiczne z podtrzymaniem zasilania przez co najmniej 1 godzinę. Oświetlenie włącza się samoczynnie w przypadku zaniku napięcia w sieci elektroenergetycznej zasilającej budynek. W ramach przyjętych rozwiązań zamiennych w obrębie klatki schodowej budynku oraz na korytarzach zastosowano instalacje oświetlenia ewakuacyjnego zapewniającą natężenie oświetlenia 5lx w każdym miejscu, w którym może przebywać człowiek.</w:t>
      </w:r>
    </w:p>
    <w:p w:rsidR="008A2292" w:rsidRPr="008A2292" w:rsidRDefault="008A2292" w:rsidP="008A2292">
      <w:pPr>
        <w:widowControl/>
        <w:spacing w:after="160" w:line="259" w:lineRule="auto"/>
        <w:rPr>
          <w:rFonts w:ascii="Calibri" w:eastAsia="Calibri" w:hAnsi="Calibri"/>
          <w:sz w:val="22"/>
          <w:szCs w:val="22"/>
          <w:lang w:eastAsia="en-US"/>
        </w:rPr>
      </w:pPr>
      <w:r>
        <w:rPr>
          <w:rFonts w:ascii="Calibri" w:eastAsia="Calibri" w:hAnsi="Calibri"/>
          <w:sz w:val="22"/>
          <w:szCs w:val="22"/>
          <w:lang w:eastAsia="en-US"/>
        </w:rPr>
        <w:t>1</w:t>
      </w:r>
      <w:r w:rsidR="00674B0B">
        <w:rPr>
          <w:rFonts w:ascii="Calibri" w:eastAsia="Calibri" w:hAnsi="Calibri"/>
          <w:sz w:val="22"/>
          <w:szCs w:val="22"/>
          <w:lang w:eastAsia="en-US"/>
        </w:rPr>
        <w:t>3</w:t>
      </w:r>
      <w:r w:rsidRPr="008A2292">
        <w:rPr>
          <w:rFonts w:ascii="Calibri" w:eastAsia="Calibri" w:hAnsi="Calibri"/>
          <w:sz w:val="22"/>
          <w:szCs w:val="22"/>
          <w:lang w:eastAsia="en-US"/>
        </w:rPr>
        <w:t>.</w:t>
      </w:r>
      <w:r>
        <w:rPr>
          <w:rFonts w:ascii="Calibri" w:eastAsia="Calibri" w:hAnsi="Calibri"/>
          <w:sz w:val="22"/>
          <w:szCs w:val="22"/>
          <w:lang w:eastAsia="en-US"/>
        </w:rPr>
        <w:t>4</w:t>
      </w:r>
      <w:r w:rsidRPr="008A2292">
        <w:rPr>
          <w:rFonts w:ascii="Calibri" w:eastAsia="Calibri" w:hAnsi="Calibri"/>
          <w:sz w:val="22"/>
          <w:szCs w:val="22"/>
          <w:lang w:eastAsia="en-US"/>
        </w:rPr>
        <w:t xml:space="preserve"> Grawitacyjny system oddymiania klatki schodowej </w:t>
      </w:r>
      <w:r w:rsidRPr="008A2292">
        <w:rPr>
          <w:rFonts w:ascii="Calibri" w:eastAsia="Calibri" w:hAnsi="Calibri"/>
          <w:sz w:val="22"/>
          <w:szCs w:val="22"/>
          <w:lang w:eastAsia="en-US"/>
        </w:rPr>
        <w:br/>
        <w:t>Klatka schodowa wyposażona została w grawitacyjny samoczynny system oddymiania (za pośrednictwem dwóch okien połaciowych), uruchamiany przez czujki pożarowej w chwili wykrycia dymu lub po wciśnięciu przycisku oddymiania (RPO)</w:t>
      </w:r>
    </w:p>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Do celów napowietrzenia klatki schodowej przewidziano wykorzystanie drzwi wejściowych do budynku – otwieranie automatycznie po zadziałaniu systemu.</w:t>
      </w:r>
    </w:p>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Centrala sterująca oddymianiem POLON UCS 6000 oraz przyciski uruchamiania oddymiania zlokalizowano na ostatniej kondygnacji na klatce schodowej.</w:t>
      </w:r>
    </w:p>
    <w:p w:rsidR="008A2292" w:rsidRPr="008A2292" w:rsidRDefault="00674B0B" w:rsidP="008A2292">
      <w:pPr>
        <w:widowControl/>
        <w:spacing w:after="160" w:line="259" w:lineRule="auto"/>
        <w:rPr>
          <w:rFonts w:ascii="Calibri" w:eastAsia="Calibri" w:hAnsi="Calibri"/>
          <w:sz w:val="22"/>
          <w:szCs w:val="22"/>
          <w:lang w:eastAsia="en-US"/>
        </w:rPr>
      </w:pPr>
      <w:r>
        <w:rPr>
          <w:rFonts w:ascii="Calibri" w:eastAsia="Calibri" w:hAnsi="Calibri"/>
          <w:sz w:val="22"/>
          <w:szCs w:val="22"/>
          <w:lang w:eastAsia="en-US"/>
        </w:rPr>
        <w:t>13</w:t>
      </w:r>
      <w:r w:rsidR="008A2292">
        <w:rPr>
          <w:rFonts w:ascii="Calibri" w:eastAsia="Calibri" w:hAnsi="Calibri"/>
          <w:sz w:val="22"/>
          <w:szCs w:val="22"/>
          <w:lang w:eastAsia="en-US"/>
        </w:rPr>
        <w:t>.</w:t>
      </w:r>
      <w:r w:rsidR="008A2292" w:rsidRPr="008A2292">
        <w:rPr>
          <w:rFonts w:ascii="Calibri" w:eastAsia="Calibri" w:hAnsi="Calibri"/>
          <w:sz w:val="22"/>
          <w:szCs w:val="22"/>
          <w:lang w:eastAsia="en-US"/>
        </w:rPr>
        <w:t>5. Hydranty wewnętrzne</w:t>
      </w:r>
      <w:r w:rsidR="008A2292" w:rsidRPr="008A2292">
        <w:rPr>
          <w:rFonts w:ascii="Calibri" w:eastAsia="Calibri" w:hAnsi="Calibri"/>
          <w:sz w:val="22"/>
          <w:szCs w:val="22"/>
          <w:lang w:eastAsia="en-US"/>
        </w:rPr>
        <w:br/>
        <w:t xml:space="preserve">Budynek wyposażono w hydranty 25 z wężami półsztywnymi. Zasięg hydrantów w poziomie obejmuje całe powierzchnie chronionych kondygnacji. </w:t>
      </w:r>
    </w:p>
    <w:p w:rsidR="008A2292" w:rsidRPr="008A2292" w:rsidRDefault="00674B0B" w:rsidP="008A2292">
      <w:pPr>
        <w:widowControl/>
        <w:spacing w:after="160" w:line="259" w:lineRule="auto"/>
        <w:rPr>
          <w:rFonts w:ascii="Calibri" w:eastAsia="Calibri" w:hAnsi="Calibri"/>
          <w:sz w:val="22"/>
          <w:szCs w:val="22"/>
          <w:lang w:eastAsia="en-US"/>
        </w:rPr>
      </w:pPr>
      <w:r>
        <w:rPr>
          <w:rFonts w:ascii="Calibri" w:eastAsia="Calibri" w:hAnsi="Calibri"/>
          <w:sz w:val="22"/>
          <w:szCs w:val="22"/>
          <w:lang w:eastAsia="en-US"/>
        </w:rPr>
        <w:t>13</w:t>
      </w:r>
      <w:r w:rsidR="008A2292">
        <w:rPr>
          <w:rFonts w:ascii="Calibri" w:eastAsia="Calibri" w:hAnsi="Calibri"/>
          <w:sz w:val="22"/>
          <w:szCs w:val="22"/>
          <w:lang w:eastAsia="en-US"/>
        </w:rPr>
        <w:t>.</w:t>
      </w:r>
      <w:r w:rsidR="008A2292" w:rsidRPr="008A2292">
        <w:rPr>
          <w:rFonts w:ascii="Calibri" w:eastAsia="Calibri" w:hAnsi="Calibri"/>
          <w:sz w:val="22"/>
          <w:szCs w:val="22"/>
          <w:lang w:eastAsia="en-US"/>
        </w:rPr>
        <w:t xml:space="preserve">6. Gaśnice przenośne </w:t>
      </w:r>
    </w:p>
    <w:p w:rsid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Budynek wyposażono w gaśnice proszkowe przeznaczone do gaszenia pożarów z grup ABC oraz gaśnicę śniegową. Ilość gaśnic dobrano według przelicznika 2 kg środka gaśniczego na każde 100 m</w:t>
      </w:r>
      <w:r w:rsidRPr="008A2292">
        <w:rPr>
          <w:rFonts w:ascii="Calibri" w:eastAsia="Calibri" w:hAnsi="Calibri"/>
          <w:sz w:val="22"/>
          <w:szCs w:val="22"/>
          <w:vertAlign w:val="superscript"/>
          <w:lang w:eastAsia="en-US"/>
        </w:rPr>
        <w:t>2</w:t>
      </w:r>
      <w:r w:rsidRPr="008A2292">
        <w:rPr>
          <w:rFonts w:ascii="Calibri" w:eastAsia="Calibri" w:hAnsi="Calibri"/>
          <w:sz w:val="22"/>
          <w:szCs w:val="22"/>
          <w:lang w:eastAsia="en-US"/>
        </w:rPr>
        <w:t xml:space="preserve"> powierzchni strefy pożarowe</w:t>
      </w:r>
      <w:r>
        <w:rPr>
          <w:rFonts w:ascii="Calibri" w:eastAsia="Calibri" w:hAnsi="Calibri"/>
          <w:sz w:val="22"/>
          <w:szCs w:val="22"/>
          <w:lang w:eastAsia="en-US"/>
        </w:rPr>
        <w:t xml:space="preserve">j. </w:t>
      </w:r>
    </w:p>
    <w:p w:rsidR="008A2292" w:rsidRDefault="008A2292" w:rsidP="008A2292">
      <w:pPr>
        <w:widowControl/>
        <w:spacing w:after="160" w:line="259" w:lineRule="auto"/>
        <w:rPr>
          <w:rFonts w:ascii="Calibri" w:eastAsia="Calibri" w:hAnsi="Calibri"/>
          <w:sz w:val="22"/>
          <w:szCs w:val="22"/>
          <w:lang w:eastAsia="en-US"/>
        </w:rPr>
      </w:pPr>
    </w:p>
    <w:p w:rsidR="008A2292" w:rsidRPr="008A2292" w:rsidRDefault="00674B0B" w:rsidP="008A2292">
      <w:pPr>
        <w:widowControl/>
        <w:spacing w:after="160" w:line="259" w:lineRule="auto"/>
        <w:rPr>
          <w:rFonts w:ascii="Calibri" w:eastAsia="Calibri" w:hAnsi="Calibri"/>
          <w:sz w:val="22"/>
          <w:szCs w:val="22"/>
          <w:lang w:eastAsia="en-US"/>
        </w:rPr>
      </w:pPr>
      <w:r>
        <w:rPr>
          <w:rFonts w:ascii="Calibri" w:eastAsia="Calibri" w:hAnsi="Calibri"/>
          <w:sz w:val="22"/>
          <w:szCs w:val="22"/>
          <w:lang w:eastAsia="en-US"/>
        </w:rPr>
        <w:t>ZESTAWIENIE POZ. 13.5-13</w:t>
      </w:r>
      <w:r w:rsidR="008A2292">
        <w:rPr>
          <w:rFonts w:ascii="Calibri" w:eastAsia="Calibri" w:hAnsi="Calibri"/>
          <w:sz w:val="22"/>
          <w:szCs w:val="22"/>
          <w:lang w:eastAsia="en-US"/>
        </w:rPr>
        <w:t>.6</w:t>
      </w:r>
    </w:p>
    <w:tbl>
      <w:tblPr>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4956"/>
        <w:gridCol w:w="1270"/>
        <w:gridCol w:w="2264"/>
      </w:tblGrid>
      <w:tr w:rsidR="008A2292" w:rsidRPr="008A2292" w:rsidTr="008A2292">
        <w:tc>
          <w:tcPr>
            <w:tcW w:w="570" w:type="dxa"/>
            <w:tcBorders>
              <w:bottom w:val="single" w:sz="4" w:space="0" w:color="000000"/>
            </w:tcBorders>
            <w:shd w:val="clear" w:color="auto" w:fill="FBE5D5"/>
            <w:vAlign w:val="center"/>
          </w:tcPr>
          <w:p w:rsidR="008A2292" w:rsidRPr="008A2292" w:rsidRDefault="008A2292" w:rsidP="008A2292">
            <w:pPr>
              <w:widowControl/>
              <w:spacing w:after="160" w:line="259" w:lineRule="auto"/>
              <w:jc w:val="center"/>
              <w:rPr>
                <w:rFonts w:ascii="Calibri" w:eastAsia="Calibri" w:hAnsi="Calibri"/>
                <w:b/>
                <w:sz w:val="22"/>
                <w:szCs w:val="22"/>
                <w:lang w:eastAsia="en-US"/>
              </w:rPr>
            </w:pPr>
            <w:r w:rsidRPr="008A2292">
              <w:rPr>
                <w:rFonts w:ascii="Calibri" w:eastAsia="Calibri" w:hAnsi="Calibri"/>
                <w:b/>
                <w:sz w:val="22"/>
                <w:szCs w:val="22"/>
                <w:lang w:eastAsia="en-US"/>
              </w:rPr>
              <w:t>Lp.</w:t>
            </w:r>
          </w:p>
        </w:tc>
        <w:tc>
          <w:tcPr>
            <w:tcW w:w="4956" w:type="dxa"/>
            <w:shd w:val="clear" w:color="auto" w:fill="FBE5D5"/>
            <w:vAlign w:val="center"/>
          </w:tcPr>
          <w:p w:rsidR="008A2292" w:rsidRPr="008A2292" w:rsidRDefault="008A2292" w:rsidP="008A2292">
            <w:pPr>
              <w:widowControl/>
              <w:spacing w:after="160" w:line="259" w:lineRule="auto"/>
              <w:jc w:val="center"/>
              <w:rPr>
                <w:rFonts w:ascii="Calibri" w:eastAsia="Calibri" w:hAnsi="Calibri"/>
                <w:b/>
                <w:sz w:val="22"/>
                <w:szCs w:val="22"/>
                <w:lang w:eastAsia="en-US"/>
              </w:rPr>
            </w:pPr>
            <w:r w:rsidRPr="008A2292">
              <w:rPr>
                <w:rFonts w:ascii="Calibri" w:eastAsia="Calibri" w:hAnsi="Calibri"/>
                <w:b/>
                <w:sz w:val="22"/>
                <w:szCs w:val="22"/>
                <w:lang w:eastAsia="en-US"/>
              </w:rPr>
              <w:t>Rodzaj sprzętu gaśniczego</w:t>
            </w:r>
          </w:p>
        </w:tc>
        <w:tc>
          <w:tcPr>
            <w:tcW w:w="1270" w:type="dxa"/>
            <w:shd w:val="clear" w:color="auto" w:fill="FBE5D5"/>
            <w:vAlign w:val="center"/>
          </w:tcPr>
          <w:p w:rsidR="008A2292" w:rsidRPr="008A2292" w:rsidRDefault="008A2292" w:rsidP="008A2292">
            <w:pPr>
              <w:widowControl/>
              <w:spacing w:after="160" w:line="259" w:lineRule="auto"/>
              <w:jc w:val="center"/>
              <w:rPr>
                <w:rFonts w:ascii="Calibri" w:eastAsia="Calibri" w:hAnsi="Calibri"/>
                <w:b/>
                <w:sz w:val="22"/>
                <w:szCs w:val="22"/>
                <w:lang w:eastAsia="en-US"/>
              </w:rPr>
            </w:pPr>
            <w:r w:rsidRPr="008A2292">
              <w:rPr>
                <w:rFonts w:ascii="Calibri" w:eastAsia="Calibri" w:hAnsi="Calibri"/>
                <w:b/>
                <w:sz w:val="22"/>
                <w:szCs w:val="22"/>
                <w:lang w:eastAsia="en-US"/>
              </w:rPr>
              <w:t>Ilość  (szt.)</w:t>
            </w:r>
          </w:p>
        </w:tc>
        <w:tc>
          <w:tcPr>
            <w:tcW w:w="2264" w:type="dxa"/>
            <w:shd w:val="clear" w:color="auto" w:fill="FBE5D5"/>
            <w:vAlign w:val="center"/>
          </w:tcPr>
          <w:p w:rsidR="008A2292" w:rsidRPr="008A2292" w:rsidRDefault="008A2292" w:rsidP="008A2292">
            <w:pPr>
              <w:widowControl/>
              <w:spacing w:after="160" w:line="259" w:lineRule="auto"/>
              <w:jc w:val="center"/>
              <w:rPr>
                <w:rFonts w:ascii="Calibri" w:eastAsia="Calibri" w:hAnsi="Calibri"/>
                <w:b/>
                <w:sz w:val="22"/>
                <w:szCs w:val="22"/>
                <w:lang w:eastAsia="en-US"/>
              </w:rPr>
            </w:pPr>
            <w:r w:rsidRPr="008A2292">
              <w:rPr>
                <w:rFonts w:ascii="Calibri" w:eastAsia="Calibri" w:hAnsi="Calibri"/>
                <w:b/>
                <w:sz w:val="22"/>
                <w:szCs w:val="22"/>
                <w:lang w:eastAsia="en-US"/>
              </w:rPr>
              <w:t>Ilość przeglądów</w:t>
            </w:r>
          </w:p>
        </w:tc>
      </w:tr>
      <w:tr w:rsidR="008A2292" w:rsidRPr="008A2292" w:rsidTr="008A2292">
        <w:trPr>
          <w:trHeight w:val="506"/>
        </w:trPr>
        <w:tc>
          <w:tcPr>
            <w:tcW w:w="570" w:type="dxa"/>
            <w:shd w:val="clear" w:color="auto" w:fill="FBE5D5"/>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4956" w:type="dxa"/>
            <w:vAlign w:val="center"/>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color w:val="000000"/>
                <w:sz w:val="22"/>
                <w:szCs w:val="22"/>
                <w:lang w:eastAsia="en-US"/>
              </w:rPr>
              <w:t xml:space="preserve">Hydrant 25,  wąż </w:t>
            </w:r>
            <w:r w:rsidR="00674B0B">
              <w:rPr>
                <w:rFonts w:ascii="Calibri" w:eastAsia="Calibri" w:hAnsi="Calibri"/>
                <w:color w:val="000000"/>
                <w:sz w:val="22"/>
                <w:szCs w:val="22"/>
                <w:lang w:eastAsia="en-US"/>
              </w:rPr>
              <w:t>20</w:t>
            </w:r>
            <w:r w:rsidRPr="008A2292">
              <w:rPr>
                <w:rFonts w:ascii="Calibri" w:eastAsia="Calibri" w:hAnsi="Calibri"/>
                <w:color w:val="000000"/>
                <w:sz w:val="22"/>
                <w:szCs w:val="22"/>
                <w:lang w:eastAsia="en-US"/>
              </w:rPr>
              <w:t xml:space="preserve"> m</w:t>
            </w:r>
          </w:p>
        </w:tc>
        <w:tc>
          <w:tcPr>
            <w:tcW w:w="1270"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2264"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r>
      <w:tr w:rsidR="008A2292" w:rsidRPr="008A2292" w:rsidTr="008A2292">
        <w:trPr>
          <w:trHeight w:val="506"/>
        </w:trPr>
        <w:tc>
          <w:tcPr>
            <w:tcW w:w="570" w:type="dxa"/>
            <w:shd w:val="clear" w:color="auto" w:fill="FBE5D5"/>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4956"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color w:val="000000"/>
                <w:sz w:val="22"/>
                <w:szCs w:val="22"/>
                <w:lang w:eastAsia="en-US"/>
              </w:rPr>
              <w:t>Gaśnica proszkowa GP-4x ABC</w:t>
            </w:r>
          </w:p>
        </w:tc>
        <w:tc>
          <w:tcPr>
            <w:tcW w:w="1270"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2264"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r>
      <w:tr w:rsidR="008A2292" w:rsidRPr="008A2292" w:rsidTr="008A2292">
        <w:trPr>
          <w:trHeight w:val="506"/>
        </w:trPr>
        <w:tc>
          <w:tcPr>
            <w:tcW w:w="570" w:type="dxa"/>
            <w:shd w:val="clear" w:color="auto" w:fill="FBE5D5"/>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4956"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color w:val="000000"/>
                <w:sz w:val="22"/>
                <w:szCs w:val="22"/>
                <w:lang w:eastAsia="en-US"/>
              </w:rPr>
              <w:t>Gaśnica śniegowa GS-5x</w:t>
            </w:r>
          </w:p>
        </w:tc>
        <w:tc>
          <w:tcPr>
            <w:tcW w:w="1270"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2264"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r>
      <w:tr w:rsidR="008A2292" w:rsidRPr="008A2292" w:rsidTr="008A2292">
        <w:trPr>
          <w:trHeight w:val="506"/>
        </w:trPr>
        <w:tc>
          <w:tcPr>
            <w:tcW w:w="570" w:type="dxa"/>
            <w:shd w:val="clear" w:color="auto" w:fill="FBE5D5"/>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4956" w:type="dxa"/>
            <w:vAlign w:val="center"/>
          </w:tcPr>
          <w:p w:rsidR="008A2292" w:rsidRPr="008A2292" w:rsidRDefault="008A2292" w:rsidP="00674B0B">
            <w:pPr>
              <w:widowControl/>
              <w:spacing w:after="160" w:line="259" w:lineRule="auto"/>
              <w:jc w:val="center"/>
              <w:rPr>
                <w:rFonts w:ascii="Calibri" w:eastAsia="Calibri" w:hAnsi="Calibri"/>
                <w:color w:val="000000"/>
                <w:sz w:val="22"/>
                <w:szCs w:val="22"/>
                <w:lang w:eastAsia="en-US"/>
              </w:rPr>
            </w:pPr>
            <w:r w:rsidRPr="008A2292">
              <w:rPr>
                <w:rFonts w:ascii="Calibri" w:eastAsia="Calibri" w:hAnsi="Calibri"/>
                <w:color w:val="000000"/>
                <w:sz w:val="22"/>
                <w:szCs w:val="22"/>
                <w:lang w:eastAsia="en-US"/>
              </w:rPr>
              <w:t xml:space="preserve">Zewnętrzny hydrant </w:t>
            </w:r>
            <w:r w:rsidR="00674B0B">
              <w:rPr>
                <w:rFonts w:ascii="Calibri" w:eastAsia="Calibri" w:hAnsi="Calibri"/>
                <w:color w:val="000000"/>
                <w:sz w:val="22"/>
                <w:szCs w:val="22"/>
                <w:lang w:eastAsia="en-US"/>
              </w:rPr>
              <w:t>pod</w:t>
            </w:r>
            <w:r w:rsidRPr="008A2292">
              <w:rPr>
                <w:rFonts w:ascii="Calibri" w:eastAsia="Calibri" w:hAnsi="Calibri"/>
                <w:color w:val="000000"/>
                <w:sz w:val="22"/>
                <w:szCs w:val="22"/>
                <w:lang w:eastAsia="en-US"/>
              </w:rPr>
              <w:t>ziemny na sieci wodociągowej miejskiej</w:t>
            </w:r>
          </w:p>
        </w:tc>
        <w:tc>
          <w:tcPr>
            <w:tcW w:w="1270" w:type="dxa"/>
            <w:vAlign w:val="center"/>
          </w:tcPr>
          <w:p w:rsidR="008A2292" w:rsidRPr="008A2292" w:rsidRDefault="00E1021A" w:rsidP="008A2292">
            <w:pPr>
              <w:widowControl/>
              <w:spacing w:after="160" w:line="259" w:lineRule="auto"/>
              <w:jc w:val="center"/>
              <w:rPr>
                <w:rFonts w:ascii="Calibri" w:eastAsia="Calibri" w:hAnsi="Calibri"/>
                <w:sz w:val="22"/>
                <w:szCs w:val="22"/>
                <w:lang w:eastAsia="en-US"/>
              </w:rPr>
            </w:pPr>
            <w:r>
              <w:rPr>
                <w:rFonts w:ascii="Calibri" w:eastAsia="Calibri" w:hAnsi="Calibri"/>
                <w:sz w:val="22"/>
                <w:szCs w:val="22"/>
                <w:lang w:eastAsia="en-US"/>
              </w:rPr>
              <w:t>1</w:t>
            </w:r>
          </w:p>
        </w:tc>
        <w:tc>
          <w:tcPr>
            <w:tcW w:w="2264" w:type="dxa"/>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r>
    </w:tbl>
    <w:p w:rsidR="00090E41" w:rsidRPr="008A2292" w:rsidRDefault="00090E41" w:rsidP="00090E41">
      <w:pPr>
        <w:tabs>
          <w:tab w:val="left" w:pos="720"/>
        </w:tabs>
        <w:jc w:val="both"/>
        <w:rPr>
          <w:rFonts w:asciiTheme="majorHAnsi" w:hAnsiTheme="majorHAnsi" w:cstheme="majorHAnsi"/>
          <w:sz w:val="22"/>
          <w:szCs w:val="22"/>
        </w:rPr>
      </w:pPr>
    </w:p>
    <w:p w:rsidR="00E07A7C" w:rsidRDefault="00E07A7C" w:rsidP="00E07A7C">
      <w:pPr>
        <w:ind w:left="647"/>
        <w:jc w:val="both"/>
        <w:rPr>
          <w:rFonts w:asciiTheme="majorHAnsi" w:hAnsiTheme="majorHAnsi" w:cstheme="majorHAnsi"/>
          <w:sz w:val="22"/>
          <w:szCs w:val="22"/>
        </w:rPr>
      </w:pPr>
    </w:p>
    <w:p w:rsidR="008A2292" w:rsidRDefault="008A2292" w:rsidP="00E1021A">
      <w:pPr>
        <w:jc w:val="both"/>
        <w:rPr>
          <w:rFonts w:asciiTheme="majorHAnsi" w:hAnsiTheme="majorHAnsi" w:cstheme="majorHAnsi"/>
          <w:sz w:val="22"/>
          <w:szCs w:val="22"/>
        </w:rPr>
      </w:pPr>
    </w:p>
    <w:p w:rsidR="008A2292" w:rsidRPr="008A2292" w:rsidRDefault="008A2292" w:rsidP="00E07A7C">
      <w:pPr>
        <w:ind w:left="647"/>
        <w:jc w:val="both"/>
        <w:rPr>
          <w:rFonts w:asciiTheme="majorHAnsi" w:hAnsiTheme="majorHAnsi" w:cstheme="majorHAnsi"/>
          <w:sz w:val="22"/>
          <w:szCs w:val="22"/>
        </w:rPr>
      </w:pPr>
    </w:p>
    <w:p w:rsidR="00EC6349" w:rsidRDefault="00104EC6">
      <w:pPr>
        <w:numPr>
          <w:ilvl w:val="0"/>
          <w:numId w:val="4"/>
        </w:numPr>
        <w:ind w:left="647" w:hanging="363"/>
        <w:jc w:val="both"/>
        <w:rPr>
          <w:rFonts w:asciiTheme="majorHAnsi" w:hAnsiTheme="majorHAnsi" w:cstheme="majorHAnsi"/>
          <w:sz w:val="22"/>
          <w:szCs w:val="22"/>
        </w:rPr>
      </w:pPr>
      <w:r w:rsidRPr="008A2292">
        <w:rPr>
          <w:rFonts w:asciiTheme="majorHAnsi" w:hAnsiTheme="majorHAnsi" w:cstheme="majorHAnsi"/>
          <w:sz w:val="22"/>
          <w:szCs w:val="22"/>
        </w:rPr>
        <w:t>Szczegółowe zasady dotyczące okresowych przeglądów przeciwpożarowych.</w:t>
      </w:r>
    </w:p>
    <w:p w:rsidR="008A2292" w:rsidRPr="008A2292" w:rsidRDefault="00674B0B" w:rsidP="008A2292">
      <w:pPr>
        <w:ind w:left="647"/>
        <w:jc w:val="both"/>
        <w:rPr>
          <w:rFonts w:asciiTheme="majorHAnsi" w:hAnsiTheme="majorHAnsi" w:cstheme="majorHAnsi"/>
          <w:sz w:val="22"/>
          <w:szCs w:val="22"/>
        </w:rPr>
      </w:pPr>
      <w:r>
        <w:rPr>
          <w:rFonts w:asciiTheme="majorHAnsi" w:hAnsiTheme="majorHAnsi" w:cstheme="majorHAnsi"/>
          <w:sz w:val="22"/>
          <w:szCs w:val="22"/>
        </w:rPr>
        <w:t>14</w:t>
      </w:r>
      <w:r w:rsidR="008A2292">
        <w:rPr>
          <w:rFonts w:asciiTheme="majorHAnsi" w:hAnsiTheme="majorHAnsi" w:cstheme="majorHAnsi"/>
          <w:sz w:val="22"/>
          <w:szCs w:val="22"/>
        </w:rPr>
        <w:t xml:space="preserve">.1 Filharmonia Kaszubska </w:t>
      </w:r>
    </w:p>
    <w:p w:rsidR="00EC6349" w:rsidRPr="008A2292" w:rsidRDefault="00EC6349">
      <w:pPr>
        <w:jc w:val="both"/>
        <w:rPr>
          <w:rFonts w:asciiTheme="majorHAnsi" w:hAnsiTheme="majorHAnsi" w:cstheme="majorHAnsi"/>
          <w:sz w:val="22"/>
          <w:szCs w:val="22"/>
        </w:rPr>
      </w:pPr>
    </w:p>
    <w:tbl>
      <w:tblPr>
        <w:tblStyle w:val="a0"/>
        <w:tblW w:w="992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992"/>
        <w:gridCol w:w="11"/>
        <w:gridCol w:w="8351"/>
      </w:tblGrid>
      <w:tr w:rsidR="00EC6349" w:rsidRPr="008A2292">
        <w:trPr>
          <w:trHeight w:val="483"/>
        </w:trPr>
        <w:tc>
          <w:tcPr>
            <w:tcW w:w="570" w:type="dxa"/>
            <w:shd w:val="clear" w:color="auto" w:fill="BDD6EE"/>
            <w:vAlign w:val="center"/>
          </w:tcPr>
          <w:p w:rsidR="00EC6349" w:rsidRPr="008A2292" w:rsidRDefault="00104EC6">
            <w:pPr>
              <w:jc w:val="center"/>
              <w:rPr>
                <w:rFonts w:asciiTheme="majorHAnsi" w:hAnsiTheme="majorHAnsi" w:cstheme="majorHAnsi"/>
                <w:b/>
                <w:sz w:val="22"/>
                <w:szCs w:val="22"/>
              </w:rPr>
            </w:pPr>
            <w:r w:rsidRPr="008A2292">
              <w:rPr>
                <w:rFonts w:asciiTheme="majorHAnsi" w:hAnsiTheme="majorHAnsi" w:cstheme="majorHAnsi"/>
                <w:b/>
                <w:sz w:val="22"/>
                <w:szCs w:val="22"/>
              </w:rPr>
              <w:t>Lp.</w:t>
            </w:r>
          </w:p>
        </w:tc>
        <w:tc>
          <w:tcPr>
            <w:tcW w:w="1003" w:type="dxa"/>
            <w:gridSpan w:val="2"/>
            <w:tcBorders>
              <w:bottom w:val="single" w:sz="4" w:space="0" w:color="000000"/>
            </w:tcBorders>
            <w:shd w:val="clear" w:color="auto" w:fill="BDD6EE"/>
            <w:vAlign w:val="center"/>
          </w:tcPr>
          <w:p w:rsidR="00EC6349" w:rsidRPr="008A2292" w:rsidRDefault="00104EC6">
            <w:pPr>
              <w:jc w:val="center"/>
              <w:rPr>
                <w:rFonts w:asciiTheme="majorHAnsi" w:hAnsiTheme="majorHAnsi" w:cstheme="majorHAnsi"/>
                <w:b/>
                <w:sz w:val="22"/>
                <w:szCs w:val="22"/>
              </w:rPr>
            </w:pPr>
            <w:r w:rsidRPr="008A2292">
              <w:rPr>
                <w:rFonts w:asciiTheme="majorHAnsi" w:hAnsiTheme="majorHAnsi" w:cstheme="majorHAnsi"/>
                <w:b/>
                <w:sz w:val="22"/>
                <w:szCs w:val="22"/>
              </w:rPr>
              <w:t>Miesiąc</w:t>
            </w:r>
          </w:p>
        </w:tc>
        <w:tc>
          <w:tcPr>
            <w:tcW w:w="8351" w:type="dxa"/>
            <w:shd w:val="clear" w:color="auto" w:fill="BDD6EE"/>
            <w:vAlign w:val="center"/>
          </w:tcPr>
          <w:p w:rsidR="00EC6349" w:rsidRPr="008A2292" w:rsidRDefault="00104EC6">
            <w:pPr>
              <w:jc w:val="center"/>
              <w:rPr>
                <w:rFonts w:asciiTheme="majorHAnsi" w:hAnsiTheme="majorHAnsi" w:cstheme="majorHAnsi"/>
                <w:b/>
                <w:sz w:val="22"/>
                <w:szCs w:val="22"/>
              </w:rPr>
            </w:pPr>
            <w:r w:rsidRPr="008A2292">
              <w:rPr>
                <w:rFonts w:asciiTheme="majorHAnsi" w:hAnsiTheme="majorHAnsi" w:cstheme="majorHAnsi"/>
                <w:b/>
                <w:sz w:val="22"/>
                <w:szCs w:val="22"/>
              </w:rPr>
              <w:t>Zakres przeglądów technicznych oraz czynności konserwacyjnych</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1003" w:type="dxa"/>
            <w:gridSpan w:val="2"/>
            <w:vMerge w:val="restart"/>
            <w:tcBorders>
              <w:bottom w:val="nil"/>
            </w:tcBorders>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Marzec – Przegląd Roczny</w:t>
            </w:r>
          </w:p>
        </w:tc>
        <w:tc>
          <w:tcPr>
            <w:tcW w:w="8351"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Spowodować zadziałanie każdej czujki i ręcznego ostrzegacza pożarowego w każdej strefie dozorowej w celu sprawdzenia, czy centrala sygnalizacji pożarowej prawidłowo odbiera i wyświetla określone sygnały, emituje alarm akustyczny oraz uruchamia wszystkie inne urządzenia ostrzegawcze i pomocnicze (do protokołu dołączyć wydruki z centrali pożarowej, ewentualne opisy wad czujek sygnalizacji pożarowej załączyć w formie planu graficznego)</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Sprawdzić wzrokowo czy wszystkie połączenia kablowe i aparatura są sprawne, nieuszkodzone i odpowiednio zabezpieczone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 xml:space="preserve">Sprawdzić zdatność centrali sygnalizacji pożarowej do uaktywnienia wszystkich trzymaków i zwalniaków drzwi ze sprawdzeniem napięć na </w:t>
            </w:r>
            <w:proofErr w:type="spellStart"/>
            <w:r w:rsidRPr="008A2292">
              <w:rPr>
                <w:rFonts w:asciiTheme="majorHAnsi" w:hAnsiTheme="majorHAnsi" w:cstheme="majorHAnsi"/>
                <w:sz w:val="22"/>
                <w:szCs w:val="22"/>
              </w:rPr>
              <w:t>elektrotrzymaczach</w:t>
            </w:r>
            <w:proofErr w:type="spellEnd"/>
            <w:r w:rsidRPr="008A2292">
              <w:rPr>
                <w:rFonts w:asciiTheme="majorHAnsi" w:hAnsiTheme="majorHAnsi" w:cstheme="majorHAnsi"/>
                <w:sz w:val="22"/>
                <w:szCs w:val="22"/>
              </w:rPr>
              <w:t xml:space="preserve"> i zaczepach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Sprawdzić, czy monitoring uszkodzeń centrali sygnalizacji pożarowej funkcjonuje prawidłowo</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Spowodować zadziałanie każdego łącza do straży pożarnej lub do zdalnego centrum stałej obserwacji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9</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Sprawdzić stan wszystkich baterii akumulatorów rezerwowych (do protokołu załączyć wyniki pomiarów dot. stanu baterii akumulatorów rezerwowych)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10</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 xml:space="preserve">Sprawdzić działanie systemu </w:t>
            </w:r>
            <w:proofErr w:type="spellStart"/>
            <w:r w:rsidRPr="008A2292">
              <w:rPr>
                <w:rFonts w:asciiTheme="majorHAnsi" w:hAnsiTheme="majorHAnsi" w:cstheme="majorHAnsi"/>
                <w:sz w:val="22"/>
                <w:szCs w:val="22"/>
              </w:rPr>
              <w:t>Gazex</w:t>
            </w:r>
            <w:proofErr w:type="spellEnd"/>
            <w:r w:rsidRPr="008A2292">
              <w:rPr>
                <w:rFonts w:asciiTheme="majorHAnsi" w:hAnsiTheme="majorHAnsi" w:cstheme="majorHAnsi"/>
                <w:sz w:val="22"/>
                <w:szCs w:val="22"/>
              </w:rPr>
              <w:t xml:space="preserve"> do wykrywania stężeń niebezpiecznych CO: przekazanie alarmu do centralki pożarowej, włączenie wentylacji mechanicznej w garażu na wyższy bieg, włączenie lamp ostrzegawczych w garażu i przed wjazdem do garażu, otwarcie bramy garażowej na czas przewietrzania (do protokołu dołączyć wydruki z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11</w:t>
            </w:r>
          </w:p>
        </w:tc>
        <w:tc>
          <w:tcPr>
            <w:tcW w:w="1003" w:type="dxa"/>
            <w:gridSpan w:val="2"/>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Dokonać rozpoznania, czy w budynku nastąpiły jakieś zmiany budowlane lub w jego przeznaczeniu, które mogły wpłynąć na zmniejszenie bezpieczeństwa pożarowego, rozmieszczenie czujek i ręcznych ostrzegaczy pożarowych oraz sygnalizatorów akustycznych</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1003" w:type="dxa"/>
            <w:gridSpan w:val="2"/>
            <w:vMerge w:val="restart"/>
            <w:tcBorders>
              <w:top w:val="nil"/>
            </w:tcBorders>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Marzec – Przegląd Roczny</w:t>
            </w:r>
          </w:p>
        </w:tc>
        <w:tc>
          <w:tcPr>
            <w:tcW w:w="8351"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Oprawy awaryjne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1003" w:type="dxa"/>
            <w:gridSpan w:val="2"/>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Sprawdzić poprzez: włączyć awaryjny tryb pracy każdej oprawy oświetleniowej i każdego znaku oświetlonego wewnętrznie z zasilaniem akumulatorowym poprzez symulację zaniku napięcia w sieci elektrycznej zasilającej na czas wystarczający do upewnienia się, że każda lampa włącza się samoczynnie z czasem działania ponad jedną godzinę. Zaleca się aby okresy symulowanego uszkodzenia był wystarczający dla potrzeb badania, jednakże zminimalizowany ze względu na możliwość uszkodzenia komponentów systemu (np. lamp). Wykonać pomiar natężenia oświetlenia ewakuacyjnego i awaryjnego. W tym czasie należy sprawdzić wszystkie oprawy oświetleniowe i znaki aby upewnić się czy są czyste i czy prawidłowo działają. Na zakończenie tego testu zaleca się przywrócenie zasilania podstawowego i sprawdzenie każdej lampki kontrolnej lub urządzenia informującego o tym fakcie. (do protokołu dołączyć opis wad w formie planu graficznego z naniesionymi punktami opraw awaryjnych i znaków ewakuacyjnych w pomieszczeniach)</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1003" w:type="dxa"/>
            <w:gridSpan w:val="2"/>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Dokonać pomiarów natężenia oświetlenia awaryjnego i ewakuacyjnego (do protokołu załączyć wyniki pomiarów, wraz z wymaganymi kopiami uprawnień i certyfikatów urządzeń pomiarowych)</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1003" w:type="dxa"/>
            <w:gridSpan w:val="2"/>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1003" w:type="dxa"/>
            <w:gridSpan w:val="2"/>
            <w:vMerge/>
            <w:tcBorders>
              <w:top w:val="nil"/>
            </w:tcBorders>
            <w:shd w:val="clear" w:color="auto" w:fill="E2EFD9"/>
            <w:vAlign w:val="center"/>
          </w:tcPr>
          <w:p w:rsidR="00EC6349" w:rsidRPr="008A2292" w:rsidRDefault="00EC6349" w:rsidP="00E1021A">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1003" w:type="dxa"/>
            <w:gridSpan w:val="2"/>
            <w:vMerge/>
            <w:tcBorders>
              <w:top w:val="nil"/>
            </w:tcBorders>
            <w:shd w:val="clear" w:color="auto" w:fill="E2EFD9"/>
            <w:vAlign w:val="center"/>
          </w:tcPr>
          <w:p w:rsidR="00EC6349" w:rsidRPr="008A2292" w:rsidRDefault="00EC6349" w:rsidP="00E1021A">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1003" w:type="dxa"/>
            <w:gridSpan w:val="2"/>
            <w:vMerge/>
            <w:tcBorders>
              <w:top w:val="nil"/>
            </w:tcBorders>
            <w:shd w:val="clear" w:color="auto" w:fill="E2EFD9"/>
            <w:vAlign w:val="center"/>
          </w:tcPr>
          <w:p w:rsidR="00EC6349" w:rsidRPr="008A2292" w:rsidRDefault="00EC6349" w:rsidP="00E1021A">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1003" w:type="dxa"/>
            <w:gridSpan w:val="2"/>
            <w:vMerge/>
            <w:tcBorders>
              <w:top w:val="nil"/>
            </w:tcBorders>
            <w:shd w:val="clear" w:color="auto" w:fill="E2EFD9"/>
            <w:vAlign w:val="center"/>
          </w:tcPr>
          <w:p w:rsidR="00EC6349" w:rsidRPr="008A2292" w:rsidRDefault="00EC6349" w:rsidP="00E1021A">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Sprawdzić czy wszystkie połączenia kablowe i aparatura są sprawne, nieuszkodzone i odpowiednio zabezpieczone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1003" w:type="dxa"/>
            <w:gridSpan w:val="2"/>
            <w:vMerge/>
            <w:tcBorders>
              <w:top w:val="nil"/>
            </w:tcBorders>
            <w:shd w:val="clear" w:color="auto" w:fill="E2EFD9"/>
            <w:vAlign w:val="center"/>
          </w:tcPr>
          <w:p w:rsidR="00EC6349" w:rsidRPr="008A2292" w:rsidRDefault="00EC6349" w:rsidP="00E1021A">
            <w:pPr>
              <w:pBdr>
                <w:top w:val="nil"/>
                <w:left w:val="nil"/>
                <w:bottom w:val="nil"/>
                <w:right w:val="nil"/>
                <w:between w:val="nil"/>
              </w:pBdr>
              <w:spacing w:line="276" w:lineRule="auto"/>
              <w:rPr>
                <w:rFonts w:asciiTheme="majorHAnsi" w:hAnsiTheme="majorHAnsi" w:cstheme="majorHAnsi"/>
                <w:sz w:val="22"/>
                <w:szCs w:val="22"/>
              </w:rPr>
            </w:pPr>
          </w:p>
        </w:tc>
        <w:tc>
          <w:tcPr>
            <w:tcW w:w="8351" w:type="dxa"/>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Sprawdzić poprawność działania, poprzez uruchomienie systemu z poszczególnych przycisków oddymiania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992" w:type="dxa"/>
            <w:vMerge w:val="restart"/>
            <w:tcBorders>
              <w:bottom w:val="nil"/>
            </w:tcBorders>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Marzec – Przegląd Roczny</w:t>
            </w:r>
          </w:p>
        </w:tc>
        <w:tc>
          <w:tcPr>
            <w:tcW w:w="8362" w:type="dxa"/>
            <w:gridSpan w:val="2"/>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Sprawdzić poprawność działania , poprzez zadymienie czujki należącej do strefy, testowanej klatki schodowej (do protokołu dołączyć wydruki z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poprawność działania, poprzez uruchomienie ręcznego ostrzegacza pożarowego systemu wykrywania pożaru, należącego do strefy, testowanej klatki schodowej (do protokołu dołączyć wydruki z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Wizualne sprawdzenie stanu klap oddymiających i siłowników elektrycznych wraz z mocowaniem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9</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Wizualne sprawdzenie stanu drzwi lub innych otworów napowietrzających oraz siłowników elektrycznych i zamków</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10</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stan akumulatorów (do protokołu załączyć wyniki pomiarów dot. stanu akumulatorów)</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11</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Sprawdzenie działania przycisków przewietrzania, ręczne zamknięcie klap oddymiających z przycisku wentylacyjnego</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12</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stan i poprawność działania stacji pogodowej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13</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Wymiana naklejki dokonanego przeglądu</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IV</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Przeciwpożarowy wyłącznik prądu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tcBorders>
              <w:bottom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Kontrola polegająca na wyłączeniu wyłącznika i sprawdzeniu czy zostało odłączone zasilanie elektryczne od wszystkich obwodów, z wyjątkiem urządzeń zasilanych sprzed przeciwpożarowego wyłącznika prądu</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V</w:t>
            </w:r>
          </w:p>
        </w:tc>
        <w:tc>
          <w:tcPr>
            <w:tcW w:w="992" w:type="dxa"/>
            <w:vMerge w:val="restart"/>
            <w:tcBorders>
              <w:top w:val="nil"/>
            </w:tcBorders>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Marzec – Przegląd Roczny</w:t>
            </w:r>
          </w:p>
        </w:tc>
        <w:tc>
          <w:tcPr>
            <w:tcW w:w="8362" w:type="dxa"/>
            <w:gridSpan w:val="2"/>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Drzwi pożarowe i dymoszczelne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funkcjonowania drzwi, ogólna kontrola wzrokowej kompletności drzwi i osprzętu wraz z oznakowaniem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szczeliny pomiędzy posadzką a skrzydłem drzwi (luz musi wynosić 5 mm ±1,5 mm),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powłoki lakierniczej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mocowania i działania zamków z kontrolą prawidłowości działania regulatora kolejności zamykania skrzydeł drzwi dwuskrzydłowych oraz ewentualnym smarowaniem rygla skrzydła biernego</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czy nie ma luzów na śrubach mocujących zawiasy oraz stanu ich zamocowania w ościeżnicy z ewentualną regulacją</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Sprawdzić stan mosiężnej podkładki łożyskowej w zawiasach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stanu uszczelki pęczniejącej czy nie są uszkodzone lub zużyte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działania samozamykaczy, skrzydło otwarte pod kątem 45</w:t>
            </w:r>
            <w:r w:rsidRPr="008A2292">
              <w:rPr>
                <w:rFonts w:asciiTheme="majorHAnsi" w:hAnsiTheme="majorHAnsi" w:cstheme="majorHAnsi"/>
                <w:sz w:val="22"/>
                <w:szCs w:val="22"/>
              </w:rPr>
              <w:t> powinno się swobodnie zamykać, kontrola prędkości zamykania drzwi oraz siły domknięcia z ewentualną regulacją</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9</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samozamykaczy z ewentualnym dociągnięciem śrub mocujących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10</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Kontrola swobody ruchu skrzydła, weryfikacja siły niezbędnej do otwarcia z ewentualną regulacją samozamykaczy</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11</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 xml:space="preserve">Kontrola funkcjonowania drzwi wyposażonych w dźwignie </w:t>
            </w:r>
            <w:proofErr w:type="spellStart"/>
            <w:r w:rsidRPr="008A2292">
              <w:rPr>
                <w:rFonts w:asciiTheme="majorHAnsi" w:hAnsiTheme="majorHAnsi" w:cstheme="majorHAnsi"/>
                <w:sz w:val="22"/>
                <w:szCs w:val="22"/>
              </w:rPr>
              <w:t>antypaniczne</w:t>
            </w:r>
            <w:proofErr w:type="spellEnd"/>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12</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tcBorders>
              <w:bottom w:val="single" w:sz="4" w:space="0" w:color="000000"/>
            </w:tcBorders>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Sprawdzenie czy nie są blokowane lub zastawiane</w:t>
            </w:r>
          </w:p>
        </w:tc>
      </w:tr>
      <w:tr w:rsidR="00EC6349" w:rsidRPr="008A2292">
        <w:tc>
          <w:tcPr>
            <w:tcW w:w="570" w:type="dxa"/>
            <w:tcBorders>
              <w:bottom w:val="single" w:sz="4" w:space="0" w:color="000000"/>
            </w:tcBorders>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VI</w:t>
            </w:r>
          </w:p>
        </w:tc>
        <w:tc>
          <w:tcPr>
            <w:tcW w:w="992" w:type="dxa"/>
            <w:vMerge/>
            <w:tcBorders>
              <w:top w:val="nil"/>
            </w:tcBorders>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tcBorders>
              <w:bottom w:val="single" w:sz="4" w:space="0" w:color="000000"/>
            </w:tcBorders>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DEEAF6"/>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Kwiecień</w:t>
            </w:r>
          </w:p>
        </w:tc>
        <w:tc>
          <w:tcPr>
            <w:tcW w:w="8362" w:type="dxa"/>
            <w:gridSpan w:val="2"/>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tcBorders>
              <w:bottom w:val="single" w:sz="4" w:space="0" w:color="000000"/>
            </w:tcBorders>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gridSpan w:val="2"/>
            <w:tcBorders>
              <w:bottom w:val="single" w:sz="4" w:space="0" w:color="000000"/>
            </w:tcBorders>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bl>
    <w:p w:rsidR="00EC6349" w:rsidRPr="008A2292" w:rsidRDefault="00EC6349">
      <w:pPr>
        <w:rPr>
          <w:rFonts w:asciiTheme="majorHAnsi" w:hAnsiTheme="majorHAnsi" w:cstheme="majorHAnsi"/>
          <w:sz w:val="22"/>
          <w:szCs w:val="22"/>
        </w:rPr>
      </w:pPr>
    </w:p>
    <w:tbl>
      <w:tblPr>
        <w:tblStyle w:val="a1"/>
        <w:tblW w:w="992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992"/>
        <w:gridCol w:w="8362"/>
      </w:tblGrid>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Maj</w:t>
            </w: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tcBorders>
              <w:bottom w:val="single" w:sz="4" w:space="0" w:color="000000"/>
            </w:tcBorders>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val="restart"/>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Maj</w:t>
            </w: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prace w trybie pożarowym</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DEEAF6"/>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Czerwiec – Przegląd Kwartalny</w:t>
            </w:r>
          </w:p>
        </w:tc>
        <w:tc>
          <w:tcPr>
            <w:tcW w:w="8362"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Spowodować zadziałanie co najmniej jednej czujki lub ręcznego ostrzegacza pożarowego w każdej strefie dozorowej w celu sprawdzenia, czy centrala sygnalizacji pożarowej prawidłowo odbiera i wyświetla określone sygnały, emituje alarm akustyczny oraz uruchamia wszystkie inne urządzenia ostrzegawcze i pomocnicze (do protokołu dołączyć wydruki z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zdatność centrali sygnalizacji pożarowej do uaktywnienia wszystkich trzymaków i zwalniaków drzwi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monitoring uszkodzeń centrali sygnalizacji pożarowej funkcjonuje prawidłowo</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Spowodować zadziałanie każdego łącza do straży pożarnej lub do zdalnego centrum stałej obserwacji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Dokonać rozpoznania, czy w budynku nastąpiły jakieś zmiany budowlane lub w jego przeznaczeniu, które mogły wpłynąć na zmniejszenie bezpieczeństwa pożarowego, rozmieszczenie czujek i ręcznych ostrzegaczy pożarowych oraz sygnalizatorów akustycznych</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prace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Oprawy awaryjne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Sprawdzić poprzez: włączyć awaryjny tryb pracy każdej oprawy oświetleniowej i każdego znaku oświetlonego wewnętrznie z zasilaniem akumulatorowym poprzez symulację uszkodzenia oświetlenia podstawowego na czas wystarczający do upewnienia się, że każda lampa świeci. Zaleca się aby okresy symulowanego uszkodzenia był wystarczający dla potrzeb badania, jednakże zminimalizowany ze względu na możliwość uszkodzenia komponentów systemu (np. lamp). W tym czasie należy sprawdzić wszystkie oprawy oświetleniowe i znaki aby upewnić się czy są czyste i czy prawidłowo działają. Na zakończenie tego testu zaleca się przywrócenie zasilania podstawowego i sprawdzenie każdej lampki kontrolnej lub urządzenia informującego o tym fakcie. (do protokołu załączyć opis wad w formie planu graficznego z naniesionymi punktami opraw awaryjnych i znaków ewakuacyjnych w pomieszczeniach)</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IV</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Lipiec</w:t>
            </w:r>
          </w:p>
        </w:tc>
        <w:tc>
          <w:tcPr>
            <w:tcW w:w="8362"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DEEAF6"/>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Sierpień</w:t>
            </w: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tcBorders>
              <w:bottom w:val="single" w:sz="4" w:space="0" w:color="000000"/>
            </w:tcBorders>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Wrzesień – Przegląd półroczny</w:t>
            </w: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Spowodować zadziałanie co najmniej jednej czujki lub ręcznego ostrzegacza pożarowego w każdej strefie dozorowej w celu sprawdzenia, czy centrala sygnalizacji pożarowej prawidłowo odbiera i wyświetla określone sygnały, emituje alarm akustyczny oraz uruchamia wszystkie inne urządzenia ostrzegawcze i pomocnicze(do protokołu dołączyć wydruki z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zdatność centrali sygnalizacji pożarowej do uaktywnienia wszystkich trzymaków i zwalniaków drzwi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monitoring uszkodzeń centrali sygnalizacji pożarowej funkcjonuje prawidłowo</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Spowodować zadziałanie każdego łącza do straży pożarnej lub do zdalnego centrum stałej obserwacji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Dokonać rozpoznania, czy w budynku nastąpiły jakieś zmiany budowlane lub w jego przeznaczeniu, które mogły wpłynąć na zmniejszenie bezpieczeństwa pożarowego, rozmieszczenie czujek i ręcznych ostrzegaczy pożarowych oraz sygnalizatorów akustycznych</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val="restart"/>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Wrzesień – Przegląd półroczny</w:t>
            </w: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Oprawy awaryjne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tcPr>
          <w:p w:rsidR="00EC6349" w:rsidRPr="008A2292" w:rsidRDefault="00104EC6" w:rsidP="00E1021A">
            <w:pPr>
              <w:rPr>
                <w:rFonts w:asciiTheme="majorHAnsi" w:hAnsiTheme="majorHAnsi" w:cstheme="majorHAnsi"/>
                <w:sz w:val="22"/>
                <w:szCs w:val="22"/>
              </w:rPr>
            </w:pPr>
            <w:r w:rsidRPr="008A2292">
              <w:rPr>
                <w:rFonts w:asciiTheme="majorHAnsi" w:hAnsiTheme="majorHAnsi" w:cstheme="majorHAnsi"/>
                <w:sz w:val="22"/>
                <w:szCs w:val="22"/>
              </w:rPr>
              <w:t>Sprawdzić poprzez: włączyć awaryjny tryb pracy każdej oprawy oświetleniowej i każdego znaku oświetlonego wewnętrznie z zasilaniem akumulatorowym poprzez symulację uszkodzenia oświetlenia podstawowego na czas wystarczający do upewnienia się, że każda lampa świeci. Zaleca się aby okresy symulowanego uszkodzenia był wystarczający dla potrzeb badania, jednakże zminimalizowany ze względu na możliwość uszkodzenia komponentów systemu (np. lamp). W tym czasie należy sprawdzić wszystkie oprawy oświetleniowe i znaki aby upewnić się czy są czyste i czy prawidłowo działają. Na zakończenie tego testu zaleca się przywrócenie zasilania podstawowego i sprawdzenie każdej lampki kontrolnej lub urządzenia informującego o tym fakcie. (do protokołu dołączyć opis wad w formie planu graficznego z naniesionymi punktami opraw awaryjnych i znaków ewakuacyjnych w pomieszczeniach)</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wszystkie połączenia kablowe i aparatura są sprawne, nieuszkodzone i odpowiednio zabezpieczone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poprawność działania, poprzez uruchomienie systemu z poszczególnych przycisków oddymiania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poprawność działania , poprzez zadymienie czujki należącej do strefy, testowanej klatki schodowej (do protokołu dołączyć wydruki z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poprawność działania, poprzez uruchomienie ręcznego ostrzegacza pożarowego systemu wykrywania pożaru, należącego do strefy, testowanej klatki schodowej (do protokołu dołączyć wydruki z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992" w:type="dxa"/>
            <w:vMerge w:val="restart"/>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Wrzesień – Przegląd półroczny</w:t>
            </w: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Wizualne sprawdzenie stanu klap oddymiających i siłowników elektrycznych wraz z mocowaniem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9</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Wizualne sprawdzenie stanu drzwi lub innych otworów napowietrzających oraz siłowników elektrycznych i zamków</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10</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działania przycisków przewietrzania</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stan i poprawność działania stacji pogodowej</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IV</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Drzwi pożarowe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funkcjonowania drzwi, ogólna kontrola wzrokowej kompletności drzwi i osprzętu wraz z oznakowaniem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szczeliny pomiędzy posadzką a skrzydłem drzwi (luz musi wynosić 5 mm ±1,5 mm),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powłoki lakierniczej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mocowania i działania zamków z kontrolą prawidłowości działania regulatora kolejności zamykania skrzydeł drzwi dwuskrzydłowych oraz ewentualnym smarowaniem rygla skrzydła biernego</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czy nie ma luzów na śrubach mocujących zawiasy oraz stanu ich zamocowania w ościeżnicy z ewentualną regulacją</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stan mosiężnej podkładki łożyskowej w zawiasach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stanu uszczelki pęczniejącej czy nie są uszkodzone lub zużyte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działania samozamykaczy, skrzydło otwarte pod kątem 45</w:t>
            </w:r>
            <w:r w:rsidRPr="008A2292">
              <w:rPr>
                <w:rFonts w:asciiTheme="majorHAnsi" w:hAnsiTheme="majorHAnsi" w:cstheme="majorHAnsi"/>
                <w:sz w:val="22"/>
                <w:szCs w:val="22"/>
              </w:rPr>
              <w:t> powinno się swobodnie zamykać, kontrola prędkości zamykania drzwi oraz siły domknięcia z ewentualną regulacją</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9</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samozamykaczy z ewentualnym dociągnięciem śrub mocujących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10</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Kontrola swobody ruchu skrzydła, weryfikacja siły niezbędnej do otwarcia z ewentualną regulacją samozamykaczy</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 xml:space="preserve">Kontrola funkcjonowania drzwi wyposażonych w dźwignie </w:t>
            </w:r>
            <w:proofErr w:type="spellStart"/>
            <w:r w:rsidRPr="008A2292">
              <w:rPr>
                <w:rFonts w:asciiTheme="majorHAnsi" w:hAnsiTheme="majorHAnsi" w:cstheme="majorHAnsi"/>
                <w:sz w:val="22"/>
                <w:szCs w:val="22"/>
              </w:rPr>
              <w:t>antypaniczne</w:t>
            </w:r>
            <w:proofErr w:type="spellEnd"/>
            <w:r w:rsidRPr="008A2292">
              <w:rPr>
                <w:rFonts w:asciiTheme="majorHAnsi" w:hAnsiTheme="majorHAnsi" w:cstheme="majorHAnsi"/>
                <w:sz w:val="22"/>
                <w:szCs w:val="22"/>
              </w:rPr>
              <w:t>.</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Sprawdzenie czy nie są blokowane lub zastawiane</w:t>
            </w:r>
          </w:p>
        </w:tc>
      </w:tr>
      <w:tr w:rsidR="00EC6349" w:rsidRPr="008A2292">
        <w:tc>
          <w:tcPr>
            <w:tcW w:w="570" w:type="dxa"/>
            <w:tcBorders>
              <w:bottom w:val="single" w:sz="4" w:space="0" w:color="000000"/>
            </w:tcBorders>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V</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c>
          <w:tcPr>
            <w:tcW w:w="570" w:type="dxa"/>
            <w:tcBorders>
              <w:bottom w:val="single" w:sz="4" w:space="0" w:color="000000"/>
            </w:tcBorders>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VI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Roczny przegląd klap przeciwpożarowych w kanałach wentylacyjnych</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DEEAF6"/>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Październik</w:t>
            </w: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tcBorders>
              <w:bottom w:val="single" w:sz="4" w:space="0" w:color="000000"/>
            </w:tcBorders>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bl>
    <w:p w:rsidR="00EC6349" w:rsidRPr="008A2292" w:rsidRDefault="00EC6349">
      <w:pPr>
        <w:rPr>
          <w:rFonts w:asciiTheme="majorHAnsi" w:hAnsiTheme="majorHAnsi" w:cstheme="majorHAnsi"/>
          <w:sz w:val="22"/>
          <w:szCs w:val="22"/>
        </w:rPr>
      </w:pPr>
    </w:p>
    <w:tbl>
      <w:tblPr>
        <w:tblStyle w:val="a2"/>
        <w:tblW w:w="992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992"/>
        <w:gridCol w:w="8362"/>
      </w:tblGrid>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Listopad</w:t>
            </w: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tcBorders>
              <w:bottom w:val="single" w:sz="4" w:space="0" w:color="000000"/>
            </w:tcBorders>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tcBorders>
              <w:bottom w:val="single" w:sz="4" w:space="0" w:color="000000"/>
            </w:tcBorders>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rPr>
          <w:trHeight w:val="395"/>
        </w:trPr>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DEEAF6"/>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Grudzień – Przegląd kwartalny</w:t>
            </w:r>
          </w:p>
        </w:tc>
        <w:tc>
          <w:tcPr>
            <w:tcW w:w="8362"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rPr>
          <w:trHeight w:val="395"/>
        </w:trPr>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rPr>
          <w:trHeight w:val="395"/>
        </w:trPr>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rPr>
          <w:trHeight w:val="395"/>
        </w:trPr>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4</w:t>
            </w:r>
          </w:p>
        </w:tc>
        <w:tc>
          <w:tcPr>
            <w:tcW w:w="992" w:type="dxa"/>
            <w:vMerge w:val="restart"/>
            <w:shd w:val="clear" w:color="auto" w:fill="DEEAF6"/>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Grudzień – Przegląd kwartalny</w:t>
            </w: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Spowodować zadziałanie co najmniej jednej czujki lub ręcznego ostrzegacza pożarowego w każdej strefie dozorowej w celu sprawdzenia, czy centrala sygnalizacji pożarowej prawidłowo odbiera i wyświetla określone sygnały, emituje alarm akustyczny oraz uruchamia wszystkie inne urządzenia ostrzegawcze i pomocnicze (do protokołu załączyć wydruki z centrali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5</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zdatność centrali sygnalizacji pożarowej do uaktywnienia wszystkich trzymaków i zwalniaków drzwi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6</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monitoring uszkodzeń centrali sygnalizacji pożarowej funkcjonuje prawidłowo</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7</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Spowodować zadziałanie każdego łącza do straży pożarnej lub do zdalnego centrum stałej obserwacji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8</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Dokonać rozpoznania, czy w budynku nastąpiły jakieś zmiany budowlane lub w jego przeznaczeniu, które mogły wpłynąć na zmniejszenie bezpieczeństwa pożarowego, rozmieszczenie czujek i ręcznych ostrzegaczy pożarowych oraz sygnalizatorów akustycznych</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Oprawy awaryjne</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pPr>
              <w:widowControl/>
              <w:rPr>
                <w:rFonts w:asciiTheme="majorHAnsi" w:hAnsiTheme="majorHAnsi" w:cstheme="majorHAnsi"/>
                <w:sz w:val="22"/>
                <w:szCs w:val="22"/>
              </w:rPr>
            </w:pPr>
            <w:r w:rsidRPr="008A2292">
              <w:rPr>
                <w:rFonts w:asciiTheme="majorHAnsi" w:hAnsiTheme="majorHAnsi" w:cstheme="majorHAnsi"/>
                <w:sz w:val="22"/>
                <w:szCs w:val="22"/>
              </w:rPr>
              <w:t>Sprawdzić poprzez: włączyć awaryjny tryb pracy każdej oprawy oświetleniowej i każdego znaku oświetlonego wewnętrznie z zasilaniem akumulatorowym poprzez symulację uszkodzenia oświetlenia podstawowego na czas wystarczający do upewnienia się, że każda lampa świeci. Zaleca się aby okresy symulowanego uszkodzenia był wystarczający dla potrzeb badania, jednakże zminimalizowany ze względu na możliwość uszkodzenia komponentów systemu (np. lamp). W tym czasie należy sprawdzić wszystkie oprawy oświetleniowe i znaki aby upewnić się czy są czyste i czy prawidłowo działają. Na zakończenie tego testu zaleca się przywrócenie zasilania podstawowego i sprawdzenie każdej lampki kontrolnej lub urządzenia informującego o tym fakcie. (do protokołu dołączyć opis wad w formie planu graficznego z naniesionymi punktami opraw awaryjnych i znaków ewakuacyjnych w pomieszczeniach)</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IV</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E2EFD9"/>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Styczeń</w:t>
            </w: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D0CECE"/>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E2EFD9"/>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w:t>
            </w:r>
          </w:p>
        </w:tc>
        <w:tc>
          <w:tcPr>
            <w:tcW w:w="992" w:type="dxa"/>
            <w:vMerge w:val="restart"/>
            <w:shd w:val="clear" w:color="auto" w:fill="DEEAF6"/>
            <w:vAlign w:val="center"/>
          </w:tcPr>
          <w:p w:rsidR="00EC6349" w:rsidRPr="008A2292" w:rsidRDefault="00104EC6">
            <w:pPr>
              <w:ind w:left="113" w:right="113"/>
              <w:jc w:val="center"/>
              <w:rPr>
                <w:rFonts w:asciiTheme="majorHAnsi" w:hAnsiTheme="majorHAnsi" w:cstheme="majorHAnsi"/>
                <w:sz w:val="22"/>
                <w:szCs w:val="22"/>
              </w:rPr>
            </w:pPr>
            <w:r w:rsidRPr="008A2292">
              <w:rPr>
                <w:rFonts w:asciiTheme="majorHAnsi" w:hAnsiTheme="majorHAnsi" w:cstheme="majorHAnsi"/>
                <w:sz w:val="22"/>
                <w:szCs w:val="22"/>
              </w:rPr>
              <w:t>Luty</w:t>
            </w: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System Sygnalizacji Pożarowej</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centralka pożarowa wskazuje stan dozorowania</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zagwarantowano wystarczający zapas papieru, tuszu lub taśmy do drukarki</w:t>
            </w:r>
          </w:p>
        </w:tc>
      </w:tr>
      <w:tr w:rsidR="00EC6349" w:rsidRPr="008A2292">
        <w:tc>
          <w:tcPr>
            <w:tcW w:w="570" w:type="dxa"/>
            <w:shd w:val="clear" w:color="auto" w:fill="auto"/>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Przeprowadzić test wskaźników optycznych w centrali pożarowej,</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Oddymianie klatek schodowych</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1</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sygnalizacja optyczna na przyciskach oddymiania jak i w samej centrali  wskazuje poprawną pracę systemu</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2</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drzwi i okna napowietrzające nie są stale zaryglowane lub zastawione co uniemożliwi im pracę w trybie pożarowym</w:t>
            </w:r>
          </w:p>
        </w:tc>
      </w:tr>
      <w:tr w:rsidR="00EC6349" w:rsidRPr="008A2292">
        <w:tc>
          <w:tcPr>
            <w:tcW w:w="570" w:type="dxa"/>
            <w:shd w:val="clear" w:color="auto" w:fill="auto"/>
            <w:vAlign w:val="center"/>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3</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auto"/>
            <w:vAlign w:val="center"/>
          </w:tcPr>
          <w:p w:rsidR="00EC6349" w:rsidRPr="008A2292" w:rsidRDefault="00104EC6" w:rsidP="00E1021A">
            <w:pPr>
              <w:widowControl/>
              <w:rPr>
                <w:rFonts w:asciiTheme="majorHAnsi" w:hAnsiTheme="majorHAnsi" w:cstheme="majorHAnsi"/>
                <w:sz w:val="22"/>
                <w:szCs w:val="22"/>
              </w:rPr>
            </w:pPr>
            <w:r w:rsidRPr="008A2292">
              <w:rPr>
                <w:rFonts w:asciiTheme="majorHAnsi" w:hAnsiTheme="majorHAnsi" w:cstheme="majorHAnsi"/>
                <w:sz w:val="22"/>
                <w:szCs w:val="22"/>
              </w:rPr>
              <w:t>Sprawdzić czy klapy oddymiające nie są stale zaryglowane lub zastawione co uniemożliwi im pracę w trybie pożarowym</w:t>
            </w:r>
          </w:p>
        </w:tc>
      </w:tr>
      <w:tr w:rsidR="00EC6349" w:rsidRPr="008A2292">
        <w:tc>
          <w:tcPr>
            <w:tcW w:w="570" w:type="dxa"/>
            <w:shd w:val="clear" w:color="auto" w:fill="D0CECE"/>
          </w:tcPr>
          <w:p w:rsidR="00EC6349" w:rsidRPr="008A2292" w:rsidRDefault="00104EC6">
            <w:pPr>
              <w:jc w:val="center"/>
              <w:rPr>
                <w:rFonts w:asciiTheme="majorHAnsi" w:hAnsiTheme="majorHAnsi" w:cstheme="majorHAnsi"/>
                <w:sz w:val="22"/>
                <w:szCs w:val="22"/>
              </w:rPr>
            </w:pPr>
            <w:r w:rsidRPr="008A2292">
              <w:rPr>
                <w:rFonts w:asciiTheme="majorHAnsi" w:hAnsiTheme="majorHAnsi" w:cstheme="majorHAnsi"/>
                <w:sz w:val="22"/>
                <w:szCs w:val="22"/>
              </w:rPr>
              <w:t>III</w:t>
            </w:r>
          </w:p>
        </w:tc>
        <w:tc>
          <w:tcPr>
            <w:tcW w:w="992" w:type="dxa"/>
            <w:vMerge/>
            <w:shd w:val="clear" w:color="auto" w:fill="DEEAF6"/>
            <w:vAlign w:val="center"/>
          </w:tcPr>
          <w:p w:rsidR="00EC6349" w:rsidRPr="008A2292" w:rsidRDefault="00EC6349">
            <w:pPr>
              <w:pBdr>
                <w:top w:val="nil"/>
                <w:left w:val="nil"/>
                <w:bottom w:val="nil"/>
                <w:right w:val="nil"/>
                <w:between w:val="nil"/>
              </w:pBdr>
              <w:spacing w:line="276" w:lineRule="auto"/>
              <w:rPr>
                <w:rFonts w:asciiTheme="majorHAnsi" w:hAnsiTheme="majorHAnsi" w:cstheme="majorHAnsi"/>
                <w:sz w:val="22"/>
                <w:szCs w:val="22"/>
              </w:rPr>
            </w:pPr>
          </w:p>
        </w:tc>
        <w:tc>
          <w:tcPr>
            <w:tcW w:w="8362" w:type="dxa"/>
            <w:shd w:val="clear" w:color="auto" w:fill="D0CECE"/>
            <w:vAlign w:val="center"/>
          </w:tcPr>
          <w:p w:rsidR="00EC6349" w:rsidRPr="008A2292" w:rsidRDefault="00104EC6">
            <w:pPr>
              <w:widowControl/>
              <w:jc w:val="center"/>
              <w:rPr>
                <w:rFonts w:asciiTheme="majorHAnsi" w:hAnsiTheme="majorHAnsi" w:cstheme="majorHAnsi"/>
                <w:sz w:val="22"/>
                <w:szCs w:val="22"/>
              </w:rPr>
            </w:pPr>
            <w:r w:rsidRPr="008A2292">
              <w:rPr>
                <w:rFonts w:asciiTheme="majorHAnsi" w:hAnsiTheme="majorHAnsi" w:cstheme="majorHAnsi"/>
                <w:sz w:val="22"/>
                <w:szCs w:val="22"/>
              </w:rPr>
              <w:t>Całodobowy telefoniczny dostęp do wsparcia technicznego oraz usługi serwisu</w:t>
            </w:r>
          </w:p>
        </w:tc>
      </w:tr>
    </w:tbl>
    <w:p w:rsidR="00EC6349" w:rsidRPr="008A2292" w:rsidRDefault="00EC6349">
      <w:pPr>
        <w:jc w:val="both"/>
        <w:rPr>
          <w:rFonts w:asciiTheme="majorHAnsi" w:hAnsiTheme="majorHAnsi" w:cstheme="majorHAnsi"/>
          <w:sz w:val="22"/>
          <w:szCs w:val="22"/>
        </w:rPr>
      </w:pPr>
    </w:p>
    <w:p w:rsidR="00EC6349" w:rsidRDefault="00EC6349">
      <w:pPr>
        <w:jc w:val="both"/>
        <w:rPr>
          <w:rFonts w:asciiTheme="majorHAnsi" w:hAnsiTheme="majorHAnsi" w:cstheme="majorHAnsi"/>
          <w:sz w:val="22"/>
          <w:szCs w:val="22"/>
        </w:rPr>
      </w:pPr>
    </w:p>
    <w:p w:rsidR="00674B0B" w:rsidRDefault="00674B0B">
      <w:pPr>
        <w:jc w:val="both"/>
        <w:rPr>
          <w:rFonts w:asciiTheme="majorHAnsi" w:hAnsiTheme="majorHAnsi" w:cstheme="majorHAnsi"/>
          <w:sz w:val="22"/>
          <w:szCs w:val="22"/>
        </w:rPr>
      </w:pPr>
    </w:p>
    <w:p w:rsidR="00674B0B" w:rsidRPr="008A2292" w:rsidRDefault="00674B0B">
      <w:pPr>
        <w:jc w:val="both"/>
        <w:rPr>
          <w:rFonts w:asciiTheme="majorHAnsi" w:hAnsiTheme="majorHAnsi" w:cstheme="majorHAnsi"/>
          <w:sz w:val="22"/>
          <w:szCs w:val="22"/>
        </w:rPr>
      </w:pPr>
    </w:p>
    <w:p w:rsidR="00EC6349" w:rsidRDefault="00674B0B">
      <w:pPr>
        <w:jc w:val="both"/>
        <w:rPr>
          <w:rFonts w:asciiTheme="majorHAnsi" w:hAnsiTheme="majorHAnsi" w:cstheme="majorHAnsi"/>
          <w:sz w:val="22"/>
          <w:szCs w:val="22"/>
        </w:rPr>
      </w:pPr>
      <w:r>
        <w:rPr>
          <w:rFonts w:asciiTheme="majorHAnsi" w:hAnsiTheme="majorHAnsi" w:cstheme="majorHAnsi"/>
          <w:sz w:val="22"/>
          <w:szCs w:val="22"/>
        </w:rPr>
        <w:t>14</w:t>
      </w:r>
      <w:r w:rsidR="008A2292">
        <w:rPr>
          <w:rFonts w:asciiTheme="majorHAnsi" w:hAnsiTheme="majorHAnsi" w:cstheme="majorHAnsi"/>
          <w:sz w:val="22"/>
          <w:szCs w:val="22"/>
        </w:rPr>
        <w:t>.2. Kamienica Sztuki</w:t>
      </w:r>
    </w:p>
    <w:p w:rsidR="008A2292" w:rsidRPr="008A2292" w:rsidRDefault="008A2292">
      <w:pPr>
        <w:jc w:val="both"/>
        <w:rPr>
          <w:rFonts w:asciiTheme="majorHAnsi" w:hAnsiTheme="majorHAnsi" w:cstheme="majorHAnsi"/>
          <w:sz w:val="22"/>
          <w:szCs w:val="22"/>
        </w:rPr>
      </w:pPr>
    </w:p>
    <w:tbl>
      <w:tblPr>
        <w:tblW w:w="981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6"/>
        <w:gridCol w:w="708"/>
        <w:gridCol w:w="7797"/>
      </w:tblGrid>
      <w:tr w:rsidR="008A2292" w:rsidRPr="008A2292" w:rsidTr="008A2292">
        <w:trPr>
          <w:trHeight w:val="483"/>
        </w:trPr>
        <w:tc>
          <w:tcPr>
            <w:tcW w:w="1306" w:type="dxa"/>
            <w:shd w:val="clear" w:color="auto" w:fill="BDD6EE"/>
            <w:vAlign w:val="center"/>
          </w:tcPr>
          <w:p w:rsidR="008A2292" w:rsidRPr="008A2292" w:rsidRDefault="008A2292" w:rsidP="008A2292">
            <w:pPr>
              <w:widowControl/>
              <w:spacing w:after="160" w:line="259" w:lineRule="auto"/>
              <w:jc w:val="center"/>
              <w:rPr>
                <w:rFonts w:ascii="Calibri" w:eastAsia="Calibri" w:hAnsi="Calibri"/>
                <w:b/>
                <w:sz w:val="22"/>
                <w:szCs w:val="22"/>
                <w:lang w:eastAsia="en-US"/>
              </w:rPr>
            </w:pPr>
            <w:r w:rsidRPr="008A2292">
              <w:rPr>
                <w:rFonts w:ascii="Calibri" w:eastAsia="Calibri" w:hAnsi="Calibri"/>
                <w:b/>
                <w:sz w:val="22"/>
                <w:szCs w:val="22"/>
                <w:lang w:eastAsia="en-US"/>
              </w:rPr>
              <w:t>Miesiąc</w:t>
            </w:r>
          </w:p>
          <w:p w:rsidR="008A2292" w:rsidRPr="008A2292" w:rsidRDefault="008A2292" w:rsidP="008A2292">
            <w:pPr>
              <w:widowControl/>
              <w:spacing w:after="160" w:line="259" w:lineRule="auto"/>
              <w:jc w:val="center"/>
              <w:rPr>
                <w:rFonts w:ascii="Calibri" w:eastAsia="Calibri" w:hAnsi="Calibri"/>
                <w:b/>
                <w:sz w:val="22"/>
                <w:szCs w:val="22"/>
                <w:lang w:eastAsia="en-US"/>
              </w:rPr>
            </w:pPr>
            <w:r w:rsidRPr="008A2292">
              <w:rPr>
                <w:rFonts w:ascii="Calibri" w:eastAsia="Calibri" w:hAnsi="Calibri"/>
                <w:b/>
                <w:sz w:val="22"/>
                <w:szCs w:val="22"/>
                <w:lang w:eastAsia="en-US"/>
              </w:rPr>
              <w:t>/Rodzaj przeglądu</w:t>
            </w:r>
          </w:p>
        </w:tc>
        <w:tc>
          <w:tcPr>
            <w:tcW w:w="708" w:type="dxa"/>
            <w:shd w:val="clear" w:color="auto" w:fill="BDD6EE"/>
          </w:tcPr>
          <w:p w:rsidR="008A2292" w:rsidRPr="008A2292" w:rsidRDefault="008A2292" w:rsidP="008A2292">
            <w:pPr>
              <w:widowControl/>
              <w:spacing w:after="160" w:line="259" w:lineRule="auto"/>
              <w:jc w:val="center"/>
              <w:rPr>
                <w:rFonts w:ascii="Calibri" w:eastAsia="Calibri" w:hAnsi="Calibri"/>
                <w:b/>
                <w:sz w:val="22"/>
                <w:szCs w:val="22"/>
                <w:lang w:eastAsia="en-US"/>
              </w:rPr>
            </w:pPr>
            <w:r w:rsidRPr="008A2292">
              <w:rPr>
                <w:rFonts w:ascii="Calibri" w:eastAsia="Calibri" w:hAnsi="Calibri"/>
                <w:b/>
                <w:sz w:val="22"/>
                <w:szCs w:val="22"/>
                <w:lang w:eastAsia="en-US"/>
              </w:rPr>
              <w:t>Lp.</w:t>
            </w:r>
          </w:p>
        </w:tc>
        <w:tc>
          <w:tcPr>
            <w:tcW w:w="7797" w:type="dxa"/>
            <w:shd w:val="clear" w:color="auto" w:fill="BDD6EE"/>
            <w:vAlign w:val="center"/>
          </w:tcPr>
          <w:p w:rsidR="008A2292" w:rsidRPr="008A2292" w:rsidRDefault="008A2292" w:rsidP="008A2292">
            <w:pPr>
              <w:widowControl/>
              <w:spacing w:after="160" w:line="259" w:lineRule="auto"/>
              <w:jc w:val="center"/>
              <w:rPr>
                <w:rFonts w:ascii="Calibri" w:eastAsia="Calibri" w:hAnsi="Calibri"/>
                <w:b/>
                <w:sz w:val="22"/>
                <w:szCs w:val="22"/>
                <w:lang w:eastAsia="en-US"/>
              </w:rPr>
            </w:pPr>
            <w:r w:rsidRPr="008A2292">
              <w:rPr>
                <w:rFonts w:ascii="Calibri" w:eastAsia="Calibri" w:hAnsi="Calibri"/>
                <w:b/>
                <w:sz w:val="22"/>
                <w:szCs w:val="22"/>
                <w:lang w:eastAsia="en-US"/>
              </w:rPr>
              <w:t>Zakres przeglądów technicznych oraz czynności konserwacyjnych</w:t>
            </w:r>
          </w:p>
        </w:tc>
      </w:tr>
      <w:tr w:rsidR="008A2292" w:rsidRPr="008A2292" w:rsidTr="008A2292">
        <w:trPr>
          <w:trHeight w:val="483"/>
        </w:trPr>
        <w:tc>
          <w:tcPr>
            <w:tcW w:w="1306" w:type="dxa"/>
            <w:vMerge w:val="restart"/>
            <w:shd w:val="clear" w:color="auto" w:fill="FFF2CC"/>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MARZEC / ROCZNY</w:t>
            </w:r>
          </w:p>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797" w:type="dxa"/>
            <w:shd w:val="clear" w:color="auto" w:fill="D0CECE"/>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Przeciwpożarowy wyłącznik prądu</w:t>
            </w:r>
          </w:p>
        </w:tc>
      </w:tr>
      <w:tr w:rsidR="008A2292" w:rsidRPr="008A2292" w:rsidTr="008A2292">
        <w:trPr>
          <w:trHeight w:val="483"/>
        </w:trPr>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Kontrola polegająca na wyłączeniu wyłącznika i sprawdzeniu czy zostało odłączone zasilanie elektryczne od wszystkich obwodów, z wyjątkiem urządzeń zasilanych sprzed przeciwpożarowego wyłącznika prądu</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797" w:type="dxa"/>
            <w:shd w:val="clear" w:color="auto" w:fill="D0CECE"/>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prawidłowości wskazań centralki</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Zapisywanie w książce eksploatacji każdego zauważonego uszkodzenia </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wszystkich wpisów do książki eksploatacji i podjęcie niezbędnych działań, aby doprowadzić do prawidłowej pracy systemu,</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poprawności działania układów i elementów liniowych za pomocą układu badaniowego i testera czujek,</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5.</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Czyszczenie czujek wskazujących stan zabrudzenia</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6</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stanu baterii akumulatorów – wyłączenie napięcia wyłącznikiem sieciowym sieci na ok 2 h sprawdzając czy w czasie nie dłuższym niż 5 h zasilacz sieciowy doładuje baterię akumulatorów i przełączy się na automatyczne buforowanie CSSP i UCS</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7</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czy monitoring uszkodzeń centrali pożarowej funkcjonuje prawidłowo</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8</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zdatności centrali sygnalizacji pożarowej do sterowania urządzeń zabezpieczenia ppoż.,</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9</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Wykonanie innych kontroli i prób, określonych przez Wykonawcę, dostawcę lub producenta</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10</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każdej czujki na poprawność działania zgodnie z zaleceniami producenta,</w:t>
            </w:r>
            <w:r w:rsidRPr="008A2292">
              <w:rPr>
                <w:rFonts w:ascii="Calibri" w:eastAsia="Calibri" w:hAnsi="Calibri"/>
                <w:sz w:val="22"/>
                <w:szCs w:val="22"/>
                <w:lang w:eastAsia="en-US"/>
              </w:rPr>
              <w:br/>
              <w:t>Uwaga: Chociaż każda czujka powinna być sprawdzona raz w roku, dopuszcza się sprawdzenie kolejnych 25% czujek przy kolejnej kontroli kwartalnej,</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CSSP do uaktywnienia wszystkich wyjść funkcji pomocniczych, </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wzrokowo, czy wszystkie połączenia kablowe i aparatura są sprawne, nieuszkodzone i odpowiednio zabezpieczone,</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13</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Przeprowadzenie oględzin, w celu ustalenia, czy nastąpiły jakieś zmiany budowlany w budynku lub jego przeznaczeniu, które mogły wpłynąć na poprawność rozmieszczenia czujek i ręcznych ostrzegaczy pożarowych oraz urządzeń alarmowych,</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14</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czy pod każdą czujką jest utrzymana wolna przestrzeń co najmniej 0,5 m we wszystkich kierunkach i czy wszystkie ręczne ostrzegacze pożarowe są dostępne i widoczne </w:t>
            </w:r>
          </w:p>
        </w:tc>
      </w:tr>
      <w:tr w:rsidR="008A2292" w:rsidRPr="008A2292" w:rsidTr="008A2292">
        <w:tc>
          <w:tcPr>
            <w:tcW w:w="1306" w:type="dxa"/>
            <w:vMerge w:val="restart"/>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MARZEC / ROCZNY</w:t>
            </w: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15</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i przeprowadzenie próby wszystkich  baterii akumulatorowych </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16</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stanu połączenia przewodu ochronnego, uziemiającego lub zerującego, z obudową centrali oraz oczyszczenie zacisków baterii CSSP i UCS</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17</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prawidłowości działania centrali DSO w tym ocena stanu podzespołów – linie, głośniki oraz stanu ich połączeń. </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797" w:type="dxa"/>
            <w:shd w:val="clear" w:color="auto" w:fill="D0CECE"/>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Oprawy awaryjne</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Test każdej oprawy oświetleniowej i znaku oświetlonego wewnętrznie przez czas ograniczony do niezbędnego minimum tj. 1 godz. lub innego wg. wskazań producenta </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Na zakończenie tego testu zaleca się przywrócenie zasilania podstawowego i sprawdzenie każdej lampki kontrolnej lub urządzenia informującego o tym fakcie. (do protokołu dołączyć opis wad w formie planu graficznego z naniesionymi punktami opraw awaryjnych i znaków ewakuacyjnych w pomieszczeniach)</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Przeprowadzenie sprawdzenia natężenia oświetlenia, które zgodnie z przyjętymi rozwiązaniami zamiennymi powinno wynosić </w:t>
            </w:r>
            <w:r w:rsidRPr="008A2292">
              <w:rPr>
                <w:rFonts w:ascii="Calibri" w:eastAsia="Calibri" w:hAnsi="Calibri"/>
                <w:sz w:val="22"/>
                <w:szCs w:val="22"/>
                <w:lang w:eastAsia="en-US"/>
              </w:rPr>
              <w:br/>
              <w:t>- min. 5lx w osi drogi ewakuacyjnej</w:t>
            </w:r>
            <w:r w:rsidRPr="008A2292">
              <w:rPr>
                <w:rFonts w:ascii="Calibri" w:eastAsia="Calibri" w:hAnsi="Calibri"/>
                <w:sz w:val="22"/>
                <w:szCs w:val="22"/>
                <w:lang w:eastAsia="en-US"/>
              </w:rPr>
              <w:br/>
              <w:t>- min. 5 lx w pobliżu (na powierzchni) urządzeń przeciwpożarowych poza ciągami ewakuacyjnymi</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797" w:type="dxa"/>
            <w:tcBorders>
              <w:bottom w:val="single" w:sz="4" w:space="0" w:color="000000"/>
            </w:tcBorders>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Dokonać pomiarów natężenia oświetlenia awaryjnego i ewakuacyjnego (do protokołu załączyć wyniki pomiarów, wraz z wymaganymi kopiami uprawnień i certyfikatów urządzeń pomiarowych)</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IV</w:t>
            </w:r>
          </w:p>
        </w:tc>
        <w:tc>
          <w:tcPr>
            <w:tcW w:w="7797" w:type="dxa"/>
            <w:shd w:val="clear" w:color="auto" w:fill="D0CECE"/>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i okna napowietrzające nie są stale zaryglowane lub zastawione co uniemożliwi im pracę w trybie pożarowym</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wszystkie połączenia kablowe i aparatura są sprawne, nieuszkodzone i odpowiednio zabezpieczone</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5</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poprawność działania, poprzez uruchomienie systemu z przycisku oddymiania</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6</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poprawność działania , poprzez zadymienie czujek należącej do strefy, testowanej klatki schodowej (do protokołu dołączyć wydruki z centrali pożarowej)</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7</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poprawność działania, poprzez uruchomienie ręcznego ostrzegacza pożarowego systemu wykrywania pożaru, (do protokołu dołączyć wydruki z centrali pożarowej)</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8</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Wizualne sprawdzenie stanu klap oddymiających i siłowników elektrycznych wraz z mocowaniem</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9</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Wizualne sprawdzenie stanu drzwi napowietrzających oraz siłowników elektrycznych i zamków</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10</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stan akumulatorów (do protokołu załączyć wyniki pomiarów dot. stanu akumulatorów)</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11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działania przycisków przewietrzania, ręczne zamknięcie klap oddymiających z przycisku wentylacyjnego</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12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stan i poprawność działania stacji pogodowej</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13</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Wymiana naklejki dokonanego przeglądu</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V</w:t>
            </w:r>
          </w:p>
        </w:tc>
        <w:tc>
          <w:tcPr>
            <w:tcW w:w="7797" w:type="dxa"/>
            <w:shd w:val="clear" w:color="auto" w:fill="D0CECE"/>
            <w:vAlign w:val="center"/>
          </w:tcPr>
          <w:p w:rsidR="008A2292" w:rsidRPr="008A2292" w:rsidRDefault="008A2292" w:rsidP="002837E8">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Drzwi pożarowe</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funkcjonowania drzwi, ogólna kontrola wzrokowej kompletności drzwi i osprzętu wraz z oznakowaniem</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szczeliny pomiędzy posadzką a skrzydłem drzwi (luz musi wynosić 5 mm ±1,5 mm),</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powłoki lakierniczej</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mocowania i działania zamków z kontrolą prawidłowości działania regulatora kolejności zamykania skrzydeł drzwi dwuskrzydłowych oraz ewentualnym smarowaniem rygla skrzydła biernego</w:t>
            </w:r>
          </w:p>
        </w:tc>
      </w:tr>
      <w:tr w:rsidR="008A2292" w:rsidRPr="008A2292" w:rsidTr="008A2292">
        <w:tc>
          <w:tcPr>
            <w:tcW w:w="1306" w:type="dxa"/>
            <w:vMerge w:val="restart"/>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MARZEC / ROCZNY</w:t>
            </w:r>
          </w:p>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5</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czy nie ma luzów na śrubach mocujących zawiasy oraz stanu ich zamocowania w ościeżnicy z ewentualną regulacją</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6</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stan mosiężnej podkładki łożyskowej w zawiasach</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7</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stanu uszczelki pęczniejącej czy nie są uszkodzone lub zużyte</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8</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działania samozamykaczy, skrzydło otwarte pod kątem 45</w:t>
            </w:r>
            <w:r w:rsidRPr="008A2292">
              <w:rPr>
                <w:rFonts w:ascii="Calibri" w:eastAsia="Calibri" w:hAnsi="Calibri"/>
                <w:sz w:val="22"/>
                <w:szCs w:val="22"/>
                <w:lang w:eastAsia="en-US"/>
              </w:rPr>
              <w:t> powinno się swobodnie zamykać, kontrola prędkości zamykania drzwi oraz siły domknięcia z ewentualną regulacją</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9</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samozamykaczy z ewentualnym dociągnięciem śrub mocujących</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10</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Kontrola swobody ruchu skrzydła, weryfikacja siły niezbędnej do otwarcia z ewentualną regulacją samozamykaczy</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11</w:t>
            </w:r>
          </w:p>
        </w:tc>
        <w:tc>
          <w:tcPr>
            <w:tcW w:w="7797" w:type="dxa"/>
            <w:tcBorders>
              <w:bottom w:val="single" w:sz="4" w:space="0" w:color="000000"/>
            </w:tcBorders>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czy nie są blokowane lub zastawiane</w:t>
            </w:r>
          </w:p>
        </w:tc>
      </w:tr>
      <w:tr w:rsidR="008A2292" w:rsidRPr="008A2292" w:rsidTr="008A2292">
        <w:tc>
          <w:tcPr>
            <w:tcW w:w="1306" w:type="dxa"/>
            <w:vMerge/>
            <w:shd w:val="clear" w:color="auto" w:fill="FFF2C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VI</w:t>
            </w:r>
          </w:p>
        </w:tc>
        <w:tc>
          <w:tcPr>
            <w:tcW w:w="7797" w:type="dxa"/>
            <w:shd w:val="clear" w:color="auto" w:fill="E7E6E6"/>
          </w:tcPr>
          <w:p w:rsidR="008A2292" w:rsidRPr="008A2292" w:rsidRDefault="008A2292" w:rsidP="008A2292">
            <w:pPr>
              <w:widowControl/>
              <w:spacing w:after="160" w:line="259" w:lineRule="auto"/>
              <w:rPr>
                <w:rFonts w:ascii="Calibri" w:eastAsia="Calibri" w:hAnsi="Calibri"/>
                <w:sz w:val="22"/>
                <w:szCs w:val="22"/>
                <w:highlight w:val="yellow"/>
                <w:lang w:eastAsia="en-US"/>
              </w:rPr>
            </w:pPr>
            <w:r w:rsidRPr="008A2292">
              <w:rPr>
                <w:rFonts w:ascii="Calibri" w:eastAsia="Calibri" w:hAnsi="Calibri"/>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 xml:space="preserve">KWIECIEŃ / </w:t>
            </w:r>
          </w:p>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MIESIĘCZNY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ind w:left="40" w:right="113"/>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797" w:type="dxa"/>
            <w:shd w:val="clear" w:color="auto" w:fill="E7E6E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FFFFFF"/>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FFFFFF"/>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797" w:type="dxa"/>
            <w:shd w:val="clear" w:color="auto" w:fill="D9D9D9"/>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centralka pożarowa wskazuje stan dozorowania</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Przeprowadzić test wskaźników optycznych w centrali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797" w:type="dxa"/>
            <w:shd w:val="clear" w:color="auto" w:fill="E7E6E6"/>
          </w:tcPr>
          <w:p w:rsidR="008A2292" w:rsidRPr="008A2292" w:rsidRDefault="008A2292" w:rsidP="008A2292">
            <w:pPr>
              <w:widowControl/>
              <w:spacing w:after="160" w:line="259" w:lineRule="auto"/>
              <w:rPr>
                <w:rFonts w:ascii="Calibri" w:eastAsia="Calibri" w:hAnsi="Calibri"/>
                <w:sz w:val="22"/>
                <w:szCs w:val="22"/>
                <w:highlight w:val="yellow"/>
                <w:lang w:eastAsia="en-US"/>
              </w:rPr>
            </w:pPr>
            <w:r w:rsidRPr="008A2292">
              <w:rPr>
                <w:rFonts w:ascii="Calibri" w:eastAsia="Calibri" w:hAnsi="Calibri"/>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MAJ / MIESIĘCZNY</w:t>
            </w: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797" w:type="dxa"/>
            <w:shd w:val="clear" w:color="auto" w:fill="D9D9D9"/>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D9D9D9"/>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FFFF"/>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FFFFFF"/>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FFFFF"/>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FFFFFF"/>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FFFF"/>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797" w:type="dxa"/>
            <w:shd w:val="clear" w:color="auto" w:fill="D9D9D9"/>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MAJ / MIESIĘCZNY</w:t>
            </w: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centralka pożarowa wskazuje stan dozorowania</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Przeprowadzić test wskaźników optycznych w centrali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797" w:type="dxa"/>
            <w:shd w:val="clear" w:color="auto" w:fill="D9D9D9"/>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 xml:space="preserve">CZERWIEC / </w:t>
            </w:r>
          </w:p>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KWARTALNY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797" w:type="dxa"/>
            <w:shd w:val="clear" w:color="auto" w:fill="D9D9D9"/>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FFFFFF"/>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FFFFFF"/>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FFFFFF"/>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797" w:type="dxa"/>
            <w:shd w:val="clear" w:color="auto" w:fill="D0CECE"/>
            <w:vAlign w:val="center"/>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wszystkich wpisów do książki eksploatacji i podjęcie niezbędnych działań, aby doprowadzić do prawidłowej pracy systemu,</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poprawności działania układów i elementów liniowych za pomocą układu badaniowego i testera czujek,</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Czyszczenie czujek wskazujących stan zabrudzenia</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stanu baterii akumulatorów </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5</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czy monitoring uszkodzeń centrali pożarowej funkcjonuje prawidłowo</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6</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zdatności centrali sygnalizacji pożarowej do sterowania urządzeń zabezpieczenia ppoż.,</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7</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Wykonanie innych kontroli i prób, określonych przez Wykonawcę, dostawcę lub producenta</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tcPr>
          <w:p w:rsidR="008A2292" w:rsidRPr="008A2292" w:rsidRDefault="008A2292" w:rsidP="008A2292">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8</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wszystkich wpisów do książki eksploatacji i podjęcie niezbędnych działań, aby doprowadzić do prawidłowej pracy systemu,</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color w:val="FF0000"/>
                <w:sz w:val="22"/>
                <w:szCs w:val="22"/>
                <w:lang w:eastAsia="en-US"/>
              </w:rPr>
            </w:pPr>
            <w:r w:rsidRPr="008A2292">
              <w:rPr>
                <w:rFonts w:ascii="Calibri" w:eastAsia="Calibri" w:hAnsi="Calibri"/>
                <w:sz w:val="22"/>
                <w:szCs w:val="22"/>
                <w:lang w:eastAsia="en-US"/>
              </w:rPr>
              <w:t>III</w:t>
            </w:r>
          </w:p>
        </w:tc>
        <w:tc>
          <w:tcPr>
            <w:tcW w:w="7797" w:type="dxa"/>
            <w:shd w:val="clear" w:color="auto" w:fill="E7E6E6"/>
          </w:tcPr>
          <w:p w:rsidR="008A2292" w:rsidRPr="008A2292" w:rsidRDefault="008A2292" w:rsidP="008A2292">
            <w:pPr>
              <w:widowControl/>
              <w:spacing w:after="160" w:line="259" w:lineRule="auto"/>
              <w:rPr>
                <w:rFonts w:ascii="Calibri" w:eastAsia="Calibri" w:hAnsi="Calibri"/>
                <w:color w:val="FF0000"/>
                <w:sz w:val="22"/>
                <w:szCs w:val="22"/>
                <w:lang w:eastAsia="en-US"/>
              </w:rPr>
            </w:pPr>
            <w:r w:rsidRPr="008A2292">
              <w:rPr>
                <w:rFonts w:ascii="Calibri" w:eastAsia="Calibri" w:hAnsi="Calibri"/>
                <w:sz w:val="22"/>
                <w:szCs w:val="22"/>
                <w:lang w:eastAsia="en-US"/>
              </w:rPr>
              <w:t>Oprawy awaryjne</w:t>
            </w:r>
          </w:p>
        </w:tc>
      </w:tr>
      <w:tr w:rsidR="008A2292" w:rsidRPr="008A2292" w:rsidTr="008A2292">
        <w:tc>
          <w:tcPr>
            <w:tcW w:w="1306" w:type="dxa"/>
            <w:vMerge w:val="restart"/>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CZERWIEC /KWARTALNY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poprzez: włączyć awaryjny tryb pracy każdej oprawy oświetleniowej i każdego znaku oświetlonego wewnętrznie z zasilaniem akumulatorowym poprzez symulację uszkodzenia oświetlenia podstawowego na czas wystarczający do upewnienia się, że każda lampa świeci. Zaleca się aby okresy symulowanego uszkodzenia był wystarczający dla potrzeb badania, jednakże zminimalizowany ze względu na możliwość uszkodzenia komponentów systemu (np. lamp). W tym czasie należy sprawdzić wszystkie oprawy oświetleniowe i znaki aby upewnić się czy są czyste i czy prawidłowo działają. Na zakończenie tego testu zaleca się przywrócenie zasilania podstawowego i sprawdzenie każdej lampki kontrolnej lub urządzenia informującego o tym fakcie. (do protokołu załączyć opis wad w formie planu graficznego z naniesionymi punktami opraw awaryjnych i znaków ewakuacyjnych w pomieszczeniach)</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IV</w:t>
            </w:r>
          </w:p>
        </w:tc>
        <w:tc>
          <w:tcPr>
            <w:tcW w:w="7797" w:type="dxa"/>
            <w:shd w:val="clear" w:color="auto" w:fill="E7E6E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LIPIEC / MIESIĘCZNY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797"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797" w:type="dxa"/>
            <w:shd w:val="clear" w:color="auto" w:fill="D0CECE"/>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centralka pożarowa wskazuje stan dozorowania</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Przeprowadzić test wskaźników optycznych w centrali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797" w:type="dxa"/>
            <w:shd w:val="clear" w:color="auto" w:fill="E7E6E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SIERPIEŃ / MIESIĘCZNY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797"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tcBorders>
              <w:bottom w:val="single" w:sz="4" w:space="0" w:color="000000"/>
            </w:tcBorders>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797" w:type="dxa"/>
            <w:shd w:val="clear" w:color="auto" w:fill="D0CECE"/>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centralka pożarowa wskazuje stan dozorowania</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Przeprowadzić test wskaźników optycznych w centrali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797" w:type="dxa"/>
            <w:shd w:val="clear" w:color="auto" w:fill="D0CECE"/>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F7CAAC"/>
          </w:tcPr>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WRZESIEŃ / PÓŁROCZNY</w:t>
            </w: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WRZESIEŃ / PÓŁROCZNY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797" w:type="dxa"/>
            <w:shd w:val="clear" w:color="auto" w:fill="D0CECE"/>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F7CAAC"/>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797" w:type="dxa"/>
            <w:shd w:val="clear" w:color="auto" w:fill="E7E6E6"/>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wszystkich wpisów do książki eksploatacji i podjęcie niezbędnych działań, aby doprowadzić do prawidłowej pracy systemu,</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poprawności działania układów i elementów liniowych za pomocą układu badaniowego i testera czujek,</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Czyszczenie czujek wskazujących stan zabrudzenia</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stanu baterii akumulatorów </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5</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czy monitoring uszkodzeń centrali pożarowej funkcjonuje prawidłowo</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6</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zdatności centrali sygnalizacji pożarowej do sterowania urządzeń zabezpieczenia ppoż.,</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7</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Wykonanie innych kontroli i prób, określonych przez Wykonawcę, dostawcę lub producenta</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8</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wszystkich wpisów do książki eksploatacji i podjęcie niezbędnych działań, aby doprowadzić do prawidłowej pracy systemu,</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right="113"/>
              <w:jc w:val="center"/>
              <w:rPr>
                <w:rFonts w:ascii="Calibri" w:eastAsia="Calibri" w:hAnsi="Calibri"/>
                <w:sz w:val="22"/>
                <w:szCs w:val="22"/>
                <w:lang w:eastAsia="en-US"/>
              </w:rPr>
            </w:pPr>
            <w:r w:rsidRPr="008A2292">
              <w:rPr>
                <w:rFonts w:ascii="Calibri" w:eastAsia="Calibri" w:hAnsi="Calibri"/>
                <w:sz w:val="22"/>
                <w:szCs w:val="22"/>
                <w:lang w:eastAsia="en-US"/>
              </w:rPr>
              <w:t>9</w:t>
            </w:r>
          </w:p>
        </w:tc>
        <w:tc>
          <w:tcPr>
            <w:tcW w:w="7797"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prawidłowości działania centrali DSO w tym ocena stanu podzespołów – linie, głośniki oraz stanu ich połączeń. </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797" w:type="dxa"/>
            <w:shd w:val="clear" w:color="auto" w:fill="D9D9D9"/>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Oprawy awaryjne</w:t>
            </w:r>
          </w:p>
        </w:tc>
      </w:tr>
      <w:tr w:rsidR="008A2292" w:rsidRPr="008A2292" w:rsidTr="008A2292">
        <w:tc>
          <w:tcPr>
            <w:tcW w:w="1306" w:type="dxa"/>
            <w:vMerge/>
            <w:shd w:val="clear" w:color="auto" w:fill="F7CAAC"/>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poprzez: włączyć awaryjny tryb pracy każdej oprawy oświetleniowej i każdego znaku oświetlonego wewnętrznie z zasilaniem akumulatorowym poprzez symulację uszkodzenia oświetlenia podstawowego na czas wystarczający do upewnienia się, że każda lampa świeci. Zaleca się aby okresy symulowanego uszkodzenia był wystarczający dla potrzeb badania, jednakże zminimalizowany ze względu na możliwość uszkodzenia komponentów systemu (np. lamp). W tym czasie należy sprawdzić wszystkie oprawy oświetleniowe i znaki aby upewnić się czy są czyste i czy prawidłowo działają. Na zakończenie tego testu zaleca się przywrócenie zasilania podstawowego i sprawdzenie każdej lampki kontrolnej lub urządzenia informującego o tym fakcie. (do protokołu załączyć opis wad w formie planu graficznego z naniesionymi punktami opraw awaryjnych i znaków ewakuacyjnych w pomieszczeniach)</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IV</w:t>
            </w:r>
          </w:p>
        </w:tc>
        <w:tc>
          <w:tcPr>
            <w:tcW w:w="7797"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 xml:space="preserve">Przeciwpożarowe klapy odcinające </w:t>
            </w:r>
            <w:r w:rsidR="002837E8">
              <w:rPr>
                <w:rFonts w:ascii="Calibri" w:eastAsia="Calibri" w:hAnsi="Calibri"/>
                <w:sz w:val="22"/>
                <w:szCs w:val="22"/>
                <w:lang w:eastAsia="en-US"/>
              </w:rPr>
              <w:t>(6 szt.)</w:t>
            </w:r>
          </w:p>
        </w:tc>
      </w:tr>
      <w:tr w:rsidR="008A2292" w:rsidRPr="008A2292" w:rsidTr="008A2292">
        <w:tc>
          <w:tcPr>
            <w:tcW w:w="1306" w:type="dxa"/>
            <w:vMerge w:val="restart"/>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WRZESIEŃ / PÓŁROCZNY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stanu połączeń elektrycznych, zwracając szczególnie uwagę na uszkodzenia mechaniczne</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poprawności wartości napięcia zasilania dla urządzeń, w których dopuszcza się jego tolerancje: </w:t>
            </w:r>
          </w:p>
          <w:p w:rsidR="008A2292" w:rsidRPr="008A2292" w:rsidRDefault="008A2292" w:rsidP="008A2292">
            <w:pPr>
              <w:widowControl/>
              <w:spacing w:after="160" w:line="259" w:lineRule="auto"/>
              <w:ind w:left="1454"/>
              <w:rPr>
                <w:rFonts w:ascii="Calibri" w:eastAsia="Calibri" w:hAnsi="Calibri"/>
                <w:sz w:val="22"/>
                <w:szCs w:val="22"/>
                <w:lang w:eastAsia="en-US"/>
              </w:rPr>
            </w:pPr>
            <w:r w:rsidRPr="008A2292">
              <w:rPr>
                <w:rFonts w:ascii="Calibri" w:eastAsia="Calibri" w:hAnsi="Calibri"/>
                <w:sz w:val="22"/>
                <w:szCs w:val="22"/>
                <w:lang w:eastAsia="en-US"/>
              </w:rPr>
              <w:t>24V +/- 10% dla siłowników elektrycznych</w:t>
            </w:r>
            <w:r w:rsidRPr="008A2292">
              <w:rPr>
                <w:rFonts w:ascii="Calibri" w:eastAsia="Calibri" w:hAnsi="Calibri"/>
                <w:sz w:val="22"/>
                <w:szCs w:val="22"/>
                <w:lang w:eastAsia="en-US"/>
              </w:rPr>
              <w:br/>
              <w:t>24 V +/- 2% dla wyzwalaczy elektromagnetycznych</w:t>
            </w:r>
            <w:r w:rsidRPr="008A2292">
              <w:rPr>
                <w:rFonts w:ascii="Calibri" w:eastAsia="Calibri" w:hAnsi="Calibri"/>
                <w:sz w:val="22"/>
                <w:szCs w:val="22"/>
                <w:lang w:eastAsia="en-US"/>
              </w:rPr>
              <w:br/>
              <w:t>230V +/- 10% dla siłowników elektrycznych</w:t>
            </w:r>
            <w:r w:rsidRPr="008A2292">
              <w:rPr>
                <w:rFonts w:ascii="Calibri" w:eastAsia="Calibri" w:hAnsi="Calibri"/>
                <w:sz w:val="22"/>
                <w:szCs w:val="22"/>
                <w:lang w:eastAsia="en-US"/>
              </w:rPr>
              <w:br/>
              <w:t>230 V +/- 2% dla wyzwalaczy elektromagnetycznych</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vAlign w:val="center"/>
          </w:tcPr>
          <w:p w:rsidR="008A2292" w:rsidRPr="008A2292" w:rsidRDefault="008A2292" w:rsidP="008A2292">
            <w:pPr>
              <w:widowControl/>
              <w:spacing w:line="259" w:lineRule="auto"/>
              <w:rPr>
                <w:rFonts w:ascii="Calibri" w:eastAsia="Calibri" w:hAnsi="Calibri"/>
                <w:sz w:val="22"/>
                <w:szCs w:val="22"/>
                <w:lang w:eastAsia="en-US"/>
              </w:rPr>
            </w:pPr>
            <w:r w:rsidRPr="008A2292">
              <w:rPr>
                <w:rFonts w:ascii="Calibri" w:eastAsia="Calibri" w:hAnsi="Calibri"/>
                <w:sz w:val="22"/>
                <w:szCs w:val="22"/>
                <w:lang w:eastAsia="en-US"/>
              </w:rPr>
              <w:t>Sprawdzenie stanu korpusu urządzeń, zwracając szczególnie uwagę na uszkodzenia mechaniczne</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czy nie występują przeszkody, które mogłyby wpłynąć na prawidłową pracę urządzeń</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5</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cs="Calibri"/>
                <w:sz w:val="22"/>
                <w:szCs w:val="22"/>
                <w:lang w:eastAsia="en-US"/>
              </w:rPr>
              <w:t>Sprawdzenie stanu uszczelek</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spacing w:after="160" w:line="259" w:lineRule="auto"/>
              <w:ind w:left="113" w:right="113"/>
              <w:jc w:val="center"/>
              <w:rPr>
                <w:rFonts w:ascii="Calibri" w:eastAsia="Calibri" w:hAnsi="Calibri"/>
                <w:sz w:val="22"/>
                <w:szCs w:val="22"/>
                <w:lang w:eastAsia="en-US"/>
              </w:rPr>
            </w:pPr>
            <w:r w:rsidRPr="008A2292">
              <w:rPr>
                <w:rFonts w:ascii="Calibri" w:eastAsia="Calibri" w:hAnsi="Calibri"/>
                <w:sz w:val="22"/>
                <w:szCs w:val="22"/>
                <w:lang w:eastAsia="en-US"/>
              </w:rPr>
              <w:t>6</w:t>
            </w:r>
          </w:p>
        </w:tc>
        <w:tc>
          <w:tcPr>
            <w:tcW w:w="7797" w:type="dxa"/>
            <w:shd w:val="clear" w:color="auto" w:fill="auto"/>
            <w:vAlign w:val="center"/>
          </w:tcPr>
          <w:p w:rsidR="008A2292" w:rsidRPr="008A2292" w:rsidRDefault="008A2292" w:rsidP="008A2292">
            <w:pPr>
              <w:widowControl/>
              <w:autoSpaceDE w:val="0"/>
              <w:autoSpaceDN w:val="0"/>
              <w:adjustRightInd w:val="0"/>
              <w:rPr>
                <w:rFonts w:ascii="Calibri" w:eastAsia="Calibri" w:hAnsi="Calibri" w:cs="Calibri"/>
                <w:sz w:val="22"/>
                <w:szCs w:val="22"/>
                <w:lang w:eastAsia="en-US"/>
              </w:rPr>
            </w:pPr>
            <w:r w:rsidRPr="008A2292">
              <w:rPr>
                <w:rFonts w:ascii="Calibri" w:eastAsia="Calibri" w:hAnsi="Calibri" w:cs="Calibri"/>
                <w:sz w:val="22"/>
                <w:szCs w:val="22"/>
                <w:lang w:eastAsia="en-US"/>
              </w:rPr>
              <w:t>Zamknięcie klap z poziomu centrali sterującej</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7</w:t>
            </w:r>
          </w:p>
        </w:tc>
        <w:tc>
          <w:tcPr>
            <w:tcW w:w="7797" w:type="dxa"/>
            <w:shd w:val="clear" w:color="auto" w:fill="auto"/>
            <w:vAlign w:val="center"/>
          </w:tcPr>
          <w:p w:rsidR="008A2292" w:rsidRPr="008A2292" w:rsidRDefault="008A2292" w:rsidP="008A2292">
            <w:pPr>
              <w:widowControl/>
              <w:autoSpaceDE w:val="0"/>
              <w:autoSpaceDN w:val="0"/>
              <w:adjustRightInd w:val="0"/>
              <w:rPr>
                <w:rFonts w:ascii="Calibri" w:eastAsia="Calibri" w:hAnsi="Calibri" w:cs="Calibri"/>
                <w:sz w:val="22"/>
                <w:szCs w:val="22"/>
                <w:lang w:eastAsia="en-US"/>
              </w:rPr>
            </w:pPr>
            <w:r w:rsidRPr="008A2292">
              <w:rPr>
                <w:rFonts w:ascii="Calibri" w:eastAsia="Calibri" w:hAnsi="Calibri" w:cs="Calibri"/>
                <w:sz w:val="22"/>
                <w:szCs w:val="22"/>
                <w:lang w:eastAsia="en-US"/>
              </w:rPr>
              <w:t>Sprawdzenie prawidłowości mocowania i podłączeń elektrycznych klap i elektromagnesów</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8</w:t>
            </w:r>
          </w:p>
        </w:tc>
        <w:tc>
          <w:tcPr>
            <w:tcW w:w="7797" w:type="dxa"/>
            <w:tcBorders>
              <w:bottom w:val="single" w:sz="4" w:space="0" w:color="000000"/>
            </w:tcBorders>
            <w:shd w:val="clear" w:color="auto" w:fill="auto"/>
            <w:vAlign w:val="center"/>
          </w:tcPr>
          <w:p w:rsidR="008A2292" w:rsidRPr="008A2292" w:rsidRDefault="008A2292" w:rsidP="008A2292">
            <w:pPr>
              <w:widowControl/>
              <w:autoSpaceDE w:val="0"/>
              <w:autoSpaceDN w:val="0"/>
              <w:adjustRightInd w:val="0"/>
              <w:rPr>
                <w:rFonts w:ascii="Calibri" w:eastAsia="Calibri" w:hAnsi="Calibri" w:cs="Calibri"/>
                <w:sz w:val="22"/>
                <w:szCs w:val="22"/>
                <w:lang w:eastAsia="en-US"/>
              </w:rPr>
            </w:pPr>
            <w:r w:rsidRPr="008A2292">
              <w:rPr>
                <w:rFonts w:ascii="Calibri" w:eastAsia="Calibri" w:hAnsi="Calibri" w:cs="Calibri"/>
                <w:sz w:val="22"/>
                <w:szCs w:val="22"/>
                <w:lang w:eastAsia="en-US"/>
              </w:rPr>
              <w:t xml:space="preserve">Sprawdzenie prawidłowości mocowania i podłączeń elektrycznych wyłączników krańcowych </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9</w:t>
            </w:r>
          </w:p>
        </w:tc>
        <w:tc>
          <w:tcPr>
            <w:tcW w:w="7797" w:type="dxa"/>
            <w:shd w:val="clear" w:color="auto" w:fill="FFFFFF"/>
            <w:vAlign w:val="center"/>
          </w:tcPr>
          <w:p w:rsidR="008A2292" w:rsidRPr="008A2292" w:rsidRDefault="008A2292" w:rsidP="008A2292">
            <w:pPr>
              <w:widowControl/>
              <w:autoSpaceDE w:val="0"/>
              <w:autoSpaceDN w:val="0"/>
              <w:adjustRightInd w:val="0"/>
              <w:rPr>
                <w:rFonts w:ascii="Calibri" w:eastAsia="Calibri" w:hAnsi="Calibri" w:cs="Calibri"/>
                <w:sz w:val="22"/>
                <w:szCs w:val="22"/>
                <w:lang w:eastAsia="en-US"/>
              </w:rPr>
            </w:pPr>
            <w:r w:rsidRPr="008A2292">
              <w:rPr>
                <w:rFonts w:ascii="Calibri" w:eastAsia="Calibri" w:hAnsi="Calibri" w:cs="Calibri"/>
                <w:sz w:val="22"/>
                <w:szCs w:val="22"/>
                <w:lang w:eastAsia="en-US"/>
              </w:rPr>
              <w:t>Sprawdzenie poprawności sygnalizacji położenia klap w centrali sterującej</w:t>
            </w:r>
          </w:p>
        </w:tc>
      </w:tr>
      <w:tr w:rsidR="008A2292" w:rsidRPr="008A2292" w:rsidTr="008A2292">
        <w:tc>
          <w:tcPr>
            <w:tcW w:w="1306" w:type="dxa"/>
            <w:vMerge/>
            <w:shd w:val="clear" w:color="auto" w:fill="F7CAAC"/>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10</w:t>
            </w:r>
          </w:p>
        </w:tc>
        <w:tc>
          <w:tcPr>
            <w:tcW w:w="7797" w:type="dxa"/>
            <w:shd w:val="clear" w:color="auto" w:fill="auto"/>
            <w:vAlign w:val="center"/>
          </w:tcPr>
          <w:p w:rsidR="008A2292" w:rsidRPr="008A2292" w:rsidRDefault="008A2292" w:rsidP="008A2292">
            <w:pPr>
              <w:widowControl/>
              <w:autoSpaceDE w:val="0"/>
              <w:autoSpaceDN w:val="0"/>
              <w:adjustRightInd w:val="0"/>
              <w:rPr>
                <w:rFonts w:ascii="Calibri" w:eastAsia="Calibri" w:hAnsi="Calibri" w:cs="Calibri"/>
                <w:sz w:val="22"/>
                <w:szCs w:val="22"/>
                <w:lang w:eastAsia="en-US"/>
              </w:rPr>
            </w:pPr>
            <w:r w:rsidRPr="008A2292">
              <w:rPr>
                <w:rFonts w:ascii="Calibri" w:eastAsia="Calibri" w:hAnsi="Calibri" w:cs="Calibri"/>
                <w:sz w:val="22"/>
                <w:szCs w:val="22"/>
                <w:lang w:eastAsia="en-US"/>
              </w:rPr>
              <w:t xml:space="preserve">Ręczne </w:t>
            </w:r>
            <w:proofErr w:type="spellStart"/>
            <w:r w:rsidRPr="008A2292">
              <w:rPr>
                <w:rFonts w:ascii="Calibri" w:eastAsia="Calibri" w:hAnsi="Calibri" w:cs="Calibri"/>
                <w:sz w:val="22"/>
                <w:szCs w:val="22"/>
                <w:lang w:eastAsia="en-US"/>
              </w:rPr>
              <w:t>zazbrojenie</w:t>
            </w:r>
            <w:proofErr w:type="spellEnd"/>
            <w:r w:rsidRPr="008A2292">
              <w:rPr>
                <w:rFonts w:ascii="Calibri" w:eastAsia="Calibri" w:hAnsi="Calibri" w:cs="Calibri"/>
                <w:sz w:val="22"/>
                <w:szCs w:val="22"/>
                <w:lang w:eastAsia="en-US"/>
              </w:rPr>
              <w:t xml:space="preserve"> wszystkich klap i elektromagnesów</w:t>
            </w:r>
          </w:p>
        </w:tc>
      </w:tr>
      <w:tr w:rsidR="008A2292" w:rsidRPr="008A2292" w:rsidTr="008A2292">
        <w:tc>
          <w:tcPr>
            <w:tcW w:w="1306" w:type="dxa"/>
            <w:vMerge/>
            <w:shd w:val="clear" w:color="auto" w:fill="F7CAAC"/>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cs="Calibri"/>
                <w:sz w:val="22"/>
                <w:szCs w:val="22"/>
                <w:lang w:eastAsia="en-US"/>
              </w:rPr>
            </w:pPr>
            <w:r w:rsidRPr="008A2292">
              <w:rPr>
                <w:rFonts w:ascii="Calibri" w:eastAsia="Calibri" w:hAnsi="Calibri" w:cs="Calibri"/>
                <w:sz w:val="22"/>
                <w:szCs w:val="22"/>
                <w:lang w:eastAsia="en-US"/>
              </w:rPr>
              <w:t>V</w:t>
            </w:r>
          </w:p>
        </w:tc>
        <w:tc>
          <w:tcPr>
            <w:tcW w:w="7797" w:type="dxa"/>
            <w:tcBorders>
              <w:bottom w:val="single" w:sz="4" w:space="0" w:color="000000"/>
            </w:tcBorders>
            <w:shd w:val="clear" w:color="auto" w:fill="E7E6E6"/>
          </w:tcPr>
          <w:p w:rsidR="008A2292" w:rsidRPr="008A2292" w:rsidRDefault="008A2292" w:rsidP="008A2292">
            <w:pPr>
              <w:widowControl/>
              <w:autoSpaceDE w:val="0"/>
              <w:autoSpaceDN w:val="0"/>
              <w:adjustRightInd w:val="0"/>
              <w:jc w:val="center"/>
              <w:rPr>
                <w:rFonts w:ascii="Calibri" w:eastAsia="Calibri" w:hAnsi="Calibri" w:cs="Calibri"/>
                <w:sz w:val="22"/>
                <w:szCs w:val="22"/>
                <w:lang w:eastAsia="en-US"/>
              </w:rPr>
            </w:pPr>
            <w:r w:rsidRPr="008A2292">
              <w:rPr>
                <w:rFonts w:ascii="Calibri" w:eastAsia="Calibri" w:hAnsi="Calibri" w:cs="Calibri"/>
                <w:color w:val="000000"/>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PAŹDZIERNIK / MIESIĘCZNY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I</w:t>
            </w:r>
          </w:p>
        </w:tc>
        <w:tc>
          <w:tcPr>
            <w:tcW w:w="7797"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Grawitacyjny system oddymiania klatek schodowych</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2</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3</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II</w:t>
            </w:r>
          </w:p>
        </w:tc>
        <w:tc>
          <w:tcPr>
            <w:tcW w:w="7797"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shd w:val="clear" w:color="auto" w:fill="E7E6E6"/>
                <w:lang w:eastAsia="en-US"/>
              </w:rPr>
              <w:t>System</w:t>
            </w:r>
            <w:r w:rsidRPr="008A2292">
              <w:rPr>
                <w:rFonts w:ascii="Calibri" w:eastAsia="Calibri" w:hAnsi="Calibri"/>
                <w:sz w:val="22"/>
                <w:szCs w:val="22"/>
                <w:lang w:eastAsia="en-US"/>
              </w:rPr>
              <w:t xml:space="preserve"> </w:t>
            </w:r>
            <w:r w:rsidRPr="008A2292">
              <w:rPr>
                <w:rFonts w:ascii="Calibri" w:eastAsia="Calibri" w:hAnsi="Calibri"/>
                <w:sz w:val="22"/>
                <w:szCs w:val="22"/>
                <w:shd w:val="clear" w:color="auto" w:fill="E7E6E6"/>
                <w:lang w:eastAsia="en-US"/>
              </w:rPr>
              <w:t>Sygnalizacji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centralka pożarowa wskazuje stan dozorowania</w:t>
            </w:r>
          </w:p>
        </w:tc>
      </w:tr>
      <w:tr w:rsidR="008A2292" w:rsidRPr="008A2292" w:rsidTr="008A2292">
        <w:tc>
          <w:tcPr>
            <w:tcW w:w="1306" w:type="dxa"/>
            <w:vMerge/>
            <w:shd w:val="clear" w:color="auto" w:fill="FFD96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Przeprowadzić test wskaźników optycznych w centrali pożarowej</w:t>
            </w:r>
          </w:p>
        </w:tc>
      </w:tr>
      <w:tr w:rsidR="008A2292" w:rsidRPr="008A2292" w:rsidTr="008A2292">
        <w:tc>
          <w:tcPr>
            <w:tcW w:w="1306" w:type="dxa"/>
            <w:vMerge/>
            <w:shd w:val="clear" w:color="auto" w:fill="FFD96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III</w:t>
            </w:r>
          </w:p>
        </w:tc>
        <w:tc>
          <w:tcPr>
            <w:tcW w:w="7797" w:type="dxa"/>
            <w:tcBorders>
              <w:bottom w:val="single" w:sz="4" w:space="0" w:color="000000"/>
            </w:tcBorders>
            <w:shd w:val="clear" w:color="auto" w:fill="E7E6E6"/>
          </w:tcPr>
          <w:p w:rsidR="008A2292" w:rsidRPr="008A2292" w:rsidRDefault="008A2292" w:rsidP="008A2292">
            <w:pPr>
              <w:widowControl/>
              <w:spacing w:after="160" w:line="259" w:lineRule="auto"/>
              <w:jc w:val="center"/>
              <w:rPr>
                <w:rFonts w:ascii="Calibri" w:eastAsia="Calibri" w:hAnsi="Calibri"/>
                <w:sz w:val="22"/>
                <w:szCs w:val="22"/>
                <w:shd w:val="clear" w:color="auto" w:fill="E7E6E6"/>
                <w:lang w:eastAsia="en-US"/>
              </w:rPr>
            </w:pPr>
            <w:r w:rsidRPr="008A2292">
              <w:rPr>
                <w:rFonts w:ascii="Calibri" w:eastAsia="Calibri" w:hAnsi="Calibri"/>
                <w:sz w:val="22"/>
                <w:szCs w:val="22"/>
                <w:shd w:val="clear" w:color="auto" w:fill="E7E6E6"/>
                <w:lang w:eastAsia="en-US"/>
              </w:rPr>
              <w:t>Całodobowy telefoniczny dostęp do wsparcia technicznego oraz usługi serwisu</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LISTOPAD / MIESIĘCZNY</w:t>
            </w: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797"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797"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797"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centralka pożarowa wskazuje stan dozorowania</w:t>
            </w:r>
          </w:p>
        </w:tc>
      </w:tr>
      <w:tr w:rsidR="008A2292" w:rsidRPr="008A2292" w:rsidTr="008A2292">
        <w:tc>
          <w:tcPr>
            <w:tcW w:w="1306" w:type="dxa"/>
            <w:vMerge/>
            <w:shd w:val="clear" w:color="auto" w:fill="FFD96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797"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Przeprowadzić test wskaźników optycznych w centrali pożarowej</w:t>
            </w:r>
          </w:p>
        </w:tc>
      </w:tr>
      <w:tr w:rsidR="008A2292" w:rsidRPr="008A2292" w:rsidTr="008A2292">
        <w:tc>
          <w:tcPr>
            <w:tcW w:w="1306" w:type="dxa"/>
            <w:vMerge/>
            <w:shd w:val="clear" w:color="auto" w:fill="FFD96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D9D9D9"/>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797" w:type="dxa"/>
            <w:shd w:val="clear" w:color="auto" w:fill="D9D9D9"/>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Całodobowy telefoniczny dostęp do wsparcia technicznego oraz usługi serwisu</w:t>
            </w:r>
          </w:p>
        </w:tc>
      </w:tr>
    </w:tbl>
    <w:p w:rsidR="00EC6349" w:rsidRDefault="00EC6349">
      <w:pPr>
        <w:jc w:val="both"/>
        <w:rPr>
          <w:rFonts w:asciiTheme="majorHAnsi" w:hAnsiTheme="majorHAnsi" w:cstheme="majorHAnsi"/>
          <w:sz w:val="22"/>
          <w:szCs w:val="22"/>
        </w:rPr>
      </w:pPr>
    </w:p>
    <w:tbl>
      <w:tblPr>
        <w:tblW w:w="995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06"/>
        <w:gridCol w:w="708"/>
        <w:gridCol w:w="7938"/>
      </w:tblGrid>
      <w:tr w:rsidR="008A2292" w:rsidRPr="008A2292" w:rsidTr="008A2292">
        <w:trPr>
          <w:trHeight w:val="546"/>
        </w:trPr>
        <w:tc>
          <w:tcPr>
            <w:tcW w:w="1306" w:type="dxa"/>
            <w:vMerge w:val="restart"/>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GRUDZIEŃ / KWARTALNY</w:t>
            </w:r>
          </w:p>
        </w:tc>
        <w:tc>
          <w:tcPr>
            <w:tcW w:w="708" w:type="dxa"/>
            <w:shd w:val="clear" w:color="auto" w:fill="E7E6E6"/>
            <w:vAlign w:val="center"/>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938"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rPr>
          <w:trHeight w:val="395"/>
        </w:trPr>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rPr>
          <w:trHeight w:val="395"/>
        </w:trPr>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938"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rPr>
          <w:trHeight w:val="832"/>
        </w:trPr>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938"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938"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wszystkich wpisów do książki eksploatacji i podjęcie niezbędnych działań, aby doprowadzić do prawidłowej pracy systemu,</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poprawności działania układów i elementów liniowych za pomocą układu badaniowego i testera czujek,</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Czyszczenie czujek wskazujących stan zabrudzenia</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4</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 xml:space="preserve">Sprawdzenie stanu baterii akumulatorów </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5</w:t>
            </w:r>
          </w:p>
        </w:tc>
        <w:tc>
          <w:tcPr>
            <w:tcW w:w="7938" w:type="dxa"/>
            <w:shd w:val="clear" w:color="auto" w:fill="FFFFFF"/>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czy monitoring uszkodzeń centrali pożarowej funkcjonuje prawidłowo</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6</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zdatności centrali sygnalizacji pożarowej do sterowania urządzeń zabezpieczenia ppoż.,</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7</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Wykonanie innych kontroli i prób, określonych przez Wykonawcę, dostawcę lub producenta</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color w:val="FF0000"/>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8</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Sprawdzenie wszystkich wpisów do książki eksploatacji i podjęcie niezbędnych działań, aby doprowadzić do prawidłowej pracy systemu,</w:t>
            </w:r>
          </w:p>
        </w:tc>
      </w:tr>
      <w:tr w:rsidR="008A2292" w:rsidRPr="008A2292" w:rsidTr="008A2292">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938" w:type="dxa"/>
            <w:shd w:val="clear" w:color="auto" w:fill="E7E6E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Oprawy awaryjne</w:t>
            </w:r>
          </w:p>
        </w:tc>
      </w:tr>
      <w:tr w:rsidR="008A2292" w:rsidRPr="008A2292" w:rsidTr="008A2292">
        <w:tc>
          <w:tcPr>
            <w:tcW w:w="1306" w:type="dxa"/>
            <w:vMerge/>
            <w:shd w:val="clear" w:color="auto" w:fill="BF8F00"/>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poprzez: włączyć awaryjny tryb pracy każdej oprawy oświetleniowej i każdego znaku oświetlonego wewnętrznie z zasilaniem akumulatorowym poprzez symulację uszkodzenia oświetlenia podstawowego na czas wystarczający do upewnienia się, że każda lampa świeci. Zaleca się aby okresy symulowanego uszkodzenia był wystarczający dla potrzeb badania, jednakże zminimalizowany ze względu na możliwość uszkodzenia komponentów systemu (np. lamp). W tym czasie należy sprawdzić wszystkie oprawy oświetleniowe i znaki aby upewnić się czy są czyste i czy prawidłowo działają. Na zakończenie tego testu zaleca się przywrócenie zasilania podstawowego i sprawdzenie każdej lampki kontrolnej lub urządzenia informującego o tym fakcie. (do protokołu dołączyć opis wad w formie planu graficznego z naniesionymi punktami opraw awaryjnych i znaków ewakuacyjnych w pomieszczeniach)</w:t>
            </w:r>
          </w:p>
        </w:tc>
      </w:tr>
      <w:tr w:rsidR="008A2292" w:rsidRPr="008A2292" w:rsidTr="008A2292">
        <w:tc>
          <w:tcPr>
            <w:tcW w:w="1306" w:type="dxa"/>
            <w:vMerge/>
            <w:shd w:val="clear" w:color="auto" w:fill="BF8F00"/>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938"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STYCZEŃ / MIESIĘCZNY</w:t>
            </w: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hd w:val="clear" w:color="auto" w:fill="E7E6E6"/>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938"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938"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938"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938"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rPr>
          <w:trHeight w:val="378"/>
        </w:trPr>
        <w:tc>
          <w:tcPr>
            <w:tcW w:w="1306" w:type="dxa"/>
            <w:vMerge/>
            <w:shd w:val="clear" w:color="auto" w:fill="FFD96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centralka pożarowa wskazuje stan dozorowania</w:t>
            </w:r>
          </w:p>
        </w:tc>
      </w:tr>
      <w:tr w:rsidR="008A2292" w:rsidRPr="008A2292" w:rsidTr="008A2292">
        <w:tc>
          <w:tcPr>
            <w:tcW w:w="1306" w:type="dxa"/>
            <w:vMerge/>
            <w:shd w:val="clear" w:color="auto" w:fill="FFD96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Przeprowadzić test wskaźników optycznych w centrali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938" w:type="dxa"/>
            <w:shd w:val="clear" w:color="auto" w:fill="E7E6E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Całodobowy telefoniczny dostęp do wsparcia technicznego oraz usługi serwisu</w:t>
            </w:r>
          </w:p>
        </w:tc>
      </w:tr>
      <w:tr w:rsidR="008A2292" w:rsidRPr="008A2292" w:rsidTr="008A2292">
        <w:tc>
          <w:tcPr>
            <w:tcW w:w="1306" w:type="dxa"/>
            <w:vMerge w:val="restart"/>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LUTY / MIESIĘCZNY</w:t>
            </w: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w:t>
            </w:r>
          </w:p>
        </w:tc>
        <w:tc>
          <w:tcPr>
            <w:tcW w:w="7938"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Grawitacyjny system oddymiania klatek schodowych</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sygnalizacja optyczna na przyciskach oddymiania jak i w samej centrali  wskazuje poprawną pracę systemu</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938" w:type="dxa"/>
            <w:shd w:val="clear" w:color="auto" w:fill="auto"/>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drzwi napowietrzające nie są stale zaryglowane lub zastawione co uniemożliwi im prace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3</w:t>
            </w:r>
          </w:p>
        </w:tc>
        <w:tc>
          <w:tcPr>
            <w:tcW w:w="7938" w:type="dxa"/>
            <w:shd w:val="clear" w:color="auto" w:fill="FFFFFF"/>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klapy oddymiające nie są stale zaryglowane lub zastawione co uniemożliwi im pracę w trybie pożarowym</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w:t>
            </w:r>
          </w:p>
        </w:tc>
        <w:tc>
          <w:tcPr>
            <w:tcW w:w="7938" w:type="dxa"/>
            <w:shd w:val="clear" w:color="auto" w:fill="E7E6E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System Sygnalizacji Pożarowej</w:t>
            </w:r>
          </w:p>
        </w:tc>
      </w:tr>
      <w:tr w:rsidR="008A2292" w:rsidRPr="008A2292" w:rsidTr="008A2292">
        <w:tc>
          <w:tcPr>
            <w:tcW w:w="1306" w:type="dxa"/>
            <w:vMerge/>
            <w:shd w:val="clear" w:color="auto" w:fill="FFD96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1</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Sprawdzić czy centralka pożarowa wskazuje stan dozorowania</w:t>
            </w:r>
          </w:p>
        </w:tc>
      </w:tr>
      <w:tr w:rsidR="008A2292" w:rsidRPr="008A2292" w:rsidTr="008A2292">
        <w:tc>
          <w:tcPr>
            <w:tcW w:w="1306" w:type="dxa"/>
            <w:vMerge/>
            <w:shd w:val="clear" w:color="auto" w:fill="FFD966"/>
            <w:vAlign w:val="center"/>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2</w:t>
            </w:r>
          </w:p>
        </w:tc>
        <w:tc>
          <w:tcPr>
            <w:tcW w:w="7938" w:type="dxa"/>
            <w:shd w:val="clear" w:color="auto" w:fill="auto"/>
            <w:vAlign w:val="center"/>
          </w:tcPr>
          <w:p w:rsidR="008A2292" w:rsidRPr="008A2292" w:rsidRDefault="008A2292" w:rsidP="008A2292">
            <w:pPr>
              <w:widowControl/>
              <w:spacing w:after="160" w:line="259" w:lineRule="auto"/>
              <w:rPr>
                <w:rFonts w:ascii="Calibri" w:eastAsia="Calibri" w:hAnsi="Calibri"/>
                <w:sz w:val="22"/>
                <w:szCs w:val="22"/>
                <w:lang w:eastAsia="en-US"/>
              </w:rPr>
            </w:pPr>
            <w:r w:rsidRPr="008A2292">
              <w:rPr>
                <w:rFonts w:ascii="Calibri" w:eastAsia="Calibri" w:hAnsi="Calibri"/>
                <w:sz w:val="22"/>
                <w:szCs w:val="22"/>
                <w:lang w:eastAsia="en-US"/>
              </w:rPr>
              <w:t>Przeprowadzić test wskaźników optycznych w centrali pożarowej</w:t>
            </w:r>
          </w:p>
        </w:tc>
      </w:tr>
      <w:tr w:rsidR="008A2292" w:rsidRPr="008A2292" w:rsidTr="008A2292">
        <w:tc>
          <w:tcPr>
            <w:tcW w:w="1306" w:type="dxa"/>
            <w:vMerge/>
            <w:shd w:val="clear" w:color="auto" w:fill="FFD966"/>
          </w:tcPr>
          <w:p w:rsidR="008A2292" w:rsidRPr="008A2292" w:rsidRDefault="008A2292" w:rsidP="008A2292">
            <w:pPr>
              <w:widowControl/>
              <w:spacing w:after="160" w:line="259" w:lineRule="auto"/>
              <w:jc w:val="center"/>
              <w:rPr>
                <w:rFonts w:ascii="Calibri" w:eastAsia="Calibri" w:hAnsi="Calibri"/>
                <w:sz w:val="22"/>
                <w:szCs w:val="22"/>
                <w:lang w:eastAsia="en-US"/>
              </w:rPr>
            </w:pPr>
          </w:p>
        </w:tc>
        <w:tc>
          <w:tcPr>
            <w:tcW w:w="708" w:type="dxa"/>
            <w:shd w:val="clear" w:color="auto" w:fill="E7E6E6"/>
            <w:vAlign w:val="center"/>
          </w:tcPr>
          <w:p w:rsidR="008A2292" w:rsidRPr="008A2292" w:rsidRDefault="008A2292" w:rsidP="00674B0B">
            <w:pPr>
              <w:widowControl/>
              <w:pBdr>
                <w:top w:val="nil"/>
                <w:left w:val="nil"/>
                <w:bottom w:val="nil"/>
                <w:right w:val="nil"/>
                <w:between w:val="nil"/>
              </w:pBdr>
              <w:spacing w:after="160" w:line="276" w:lineRule="auto"/>
              <w:jc w:val="center"/>
              <w:rPr>
                <w:rFonts w:ascii="Calibri" w:eastAsia="Calibri" w:hAnsi="Calibri"/>
                <w:sz w:val="22"/>
                <w:szCs w:val="22"/>
                <w:lang w:eastAsia="en-US"/>
              </w:rPr>
            </w:pPr>
            <w:r w:rsidRPr="008A2292">
              <w:rPr>
                <w:rFonts w:ascii="Calibri" w:eastAsia="Calibri" w:hAnsi="Calibri"/>
                <w:sz w:val="22"/>
                <w:szCs w:val="22"/>
                <w:lang w:eastAsia="en-US"/>
              </w:rPr>
              <w:t>III</w:t>
            </w:r>
          </w:p>
        </w:tc>
        <w:tc>
          <w:tcPr>
            <w:tcW w:w="7938" w:type="dxa"/>
            <w:shd w:val="clear" w:color="auto" w:fill="E7E6E6"/>
          </w:tcPr>
          <w:p w:rsidR="008A2292" w:rsidRPr="008A2292" w:rsidRDefault="008A2292" w:rsidP="008A2292">
            <w:pPr>
              <w:widowControl/>
              <w:spacing w:after="160" w:line="259" w:lineRule="auto"/>
              <w:jc w:val="center"/>
              <w:rPr>
                <w:rFonts w:ascii="Calibri" w:eastAsia="Calibri" w:hAnsi="Calibri"/>
                <w:sz w:val="22"/>
                <w:szCs w:val="22"/>
                <w:lang w:eastAsia="en-US"/>
              </w:rPr>
            </w:pPr>
            <w:r w:rsidRPr="008A2292">
              <w:rPr>
                <w:rFonts w:ascii="Calibri" w:eastAsia="Calibri" w:hAnsi="Calibri"/>
                <w:sz w:val="22"/>
                <w:szCs w:val="22"/>
                <w:lang w:eastAsia="en-US"/>
              </w:rPr>
              <w:t>Całodobowy telefoniczny dostęp do wsparcia technicznego oraz usługi serwisu</w:t>
            </w:r>
          </w:p>
        </w:tc>
      </w:tr>
    </w:tbl>
    <w:p w:rsidR="008A2292" w:rsidRDefault="008A2292">
      <w:pPr>
        <w:jc w:val="both"/>
        <w:rPr>
          <w:rFonts w:asciiTheme="majorHAnsi" w:hAnsiTheme="majorHAnsi" w:cstheme="majorHAnsi"/>
          <w:sz w:val="22"/>
          <w:szCs w:val="22"/>
        </w:rPr>
      </w:pPr>
    </w:p>
    <w:p w:rsidR="008A2292" w:rsidRDefault="008A2292">
      <w:pPr>
        <w:jc w:val="both"/>
        <w:rPr>
          <w:rFonts w:asciiTheme="majorHAnsi" w:hAnsiTheme="majorHAnsi" w:cstheme="majorHAnsi"/>
          <w:sz w:val="22"/>
          <w:szCs w:val="22"/>
        </w:rPr>
      </w:pPr>
    </w:p>
    <w:p w:rsidR="008A2292" w:rsidRDefault="008A2292">
      <w:pPr>
        <w:jc w:val="both"/>
        <w:rPr>
          <w:rFonts w:asciiTheme="majorHAnsi" w:hAnsiTheme="majorHAnsi" w:cstheme="majorHAnsi"/>
          <w:sz w:val="22"/>
          <w:szCs w:val="22"/>
        </w:rPr>
      </w:pPr>
    </w:p>
    <w:p w:rsidR="008A2292" w:rsidRPr="008A2292" w:rsidRDefault="00674B0B">
      <w:pPr>
        <w:jc w:val="both"/>
        <w:rPr>
          <w:rFonts w:asciiTheme="majorHAnsi" w:hAnsiTheme="majorHAnsi" w:cstheme="majorHAnsi"/>
          <w:sz w:val="22"/>
          <w:szCs w:val="22"/>
        </w:rPr>
      </w:pPr>
      <w:r>
        <w:rPr>
          <w:rFonts w:asciiTheme="majorHAnsi" w:hAnsiTheme="majorHAnsi" w:cstheme="majorHAnsi"/>
          <w:sz w:val="22"/>
          <w:szCs w:val="22"/>
        </w:rPr>
        <w:t xml:space="preserve">Zamawiający zastrzega, Wykonawca może rozszerzyć zakres przeglądów jeśli potrzeba ta wynika z powszechnie obowiązującego prawa lub norm. </w:t>
      </w:r>
      <w:bookmarkStart w:id="0" w:name="_GoBack"/>
      <w:bookmarkEnd w:id="0"/>
    </w:p>
    <w:sectPr w:rsidR="008A2292" w:rsidRPr="008A2292">
      <w:footerReference w:type="default" r:id="rId7"/>
      <w:pgSz w:w="11906" w:h="16838"/>
      <w:pgMar w:top="1129" w:right="1418" w:bottom="1418" w:left="1418" w:header="283" w:footer="68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970" w:rsidRDefault="00197970">
      <w:r>
        <w:separator/>
      </w:r>
    </w:p>
  </w:endnote>
  <w:endnote w:type="continuationSeparator" w:id="0">
    <w:p w:rsidR="00197970" w:rsidRDefault="00197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970" w:rsidRPr="00674B0B" w:rsidRDefault="00197970">
    <w:pPr>
      <w:pBdr>
        <w:top w:val="nil"/>
        <w:left w:val="nil"/>
        <w:bottom w:val="nil"/>
        <w:right w:val="nil"/>
        <w:between w:val="nil"/>
      </w:pBdr>
      <w:tabs>
        <w:tab w:val="center" w:pos="4536"/>
        <w:tab w:val="right" w:pos="9072"/>
      </w:tabs>
      <w:jc w:val="center"/>
      <w:rPr>
        <w:rFonts w:asciiTheme="majorHAnsi" w:hAnsiTheme="majorHAnsi" w:cstheme="majorHAnsi"/>
        <w:color w:val="000000"/>
      </w:rPr>
    </w:pPr>
  </w:p>
  <w:p w:rsidR="00197970" w:rsidRDefault="00197970">
    <w:pPr>
      <w:pBdr>
        <w:top w:val="nil"/>
        <w:left w:val="nil"/>
        <w:bottom w:val="nil"/>
        <w:right w:val="nil"/>
        <w:between w:val="nil"/>
      </w:pBdr>
      <w:tabs>
        <w:tab w:val="center" w:pos="4536"/>
        <w:tab w:val="right" w:pos="9072"/>
      </w:tabs>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970" w:rsidRDefault="00197970">
      <w:r>
        <w:separator/>
      </w:r>
    </w:p>
  </w:footnote>
  <w:footnote w:type="continuationSeparator" w:id="0">
    <w:p w:rsidR="00197970" w:rsidRDefault="001979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87FF0"/>
    <w:multiLevelType w:val="multilevel"/>
    <w:tmpl w:val="C838944C"/>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9FC0B27"/>
    <w:multiLevelType w:val="multilevel"/>
    <w:tmpl w:val="0FF8F07A"/>
    <w:lvl w:ilvl="0">
      <w:start w:val="3"/>
      <w:numFmt w:val="bullet"/>
      <w:lvlText w:val="-"/>
      <w:lvlJc w:val="left"/>
      <w:pPr>
        <w:ind w:left="680" w:hanging="340"/>
      </w:pPr>
      <w:rPr>
        <w:rFonts w:ascii="Times New Roman" w:eastAsia="Times New Roman" w:hAnsi="Times New Roman" w:cs="Times New Roman"/>
      </w:rPr>
    </w:lvl>
    <w:lvl w:ilvl="1">
      <w:start w:val="1"/>
      <w:numFmt w:val="bullet"/>
      <w:lvlText w:val="o"/>
      <w:lvlJc w:val="left"/>
      <w:pPr>
        <w:ind w:left="1780" w:hanging="360"/>
      </w:pPr>
      <w:rPr>
        <w:rFonts w:ascii="Courier New" w:eastAsia="Courier New" w:hAnsi="Courier New" w:cs="Courier New"/>
      </w:rPr>
    </w:lvl>
    <w:lvl w:ilvl="2">
      <w:start w:val="2"/>
      <w:numFmt w:val="bullet"/>
      <w:lvlText w:val="⮚"/>
      <w:lvlJc w:val="left"/>
      <w:pPr>
        <w:ind w:left="2500" w:hanging="360"/>
      </w:pPr>
      <w:rPr>
        <w:rFonts w:ascii="Noto Sans Symbols" w:eastAsia="Noto Sans Symbols" w:hAnsi="Noto Sans Symbols" w:cs="Noto Sans Symbols"/>
      </w:rPr>
    </w:lvl>
    <w:lvl w:ilvl="3">
      <w:start w:val="1"/>
      <w:numFmt w:val="bullet"/>
      <w:lvlText w:val="●"/>
      <w:lvlJc w:val="left"/>
      <w:pPr>
        <w:ind w:left="3220" w:hanging="360"/>
      </w:pPr>
      <w:rPr>
        <w:rFonts w:ascii="Noto Sans Symbols" w:eastAsia="Noto Sans Symbols" w:hAnsi="Noto Sans Symbols" w:cs="Noto Sans Symbols"/>
      </w:rPr>
    </w:lvl>
    <w:lvl w:ilvl="4">
      <w:start w:val="1"/>
      <w:numFmt w:val="bullet"/>
      <w:lvlText w:val="o"/>
      <w:lvlJc w:val="left"/>
      <w:pPr>
        <w:ind w:left="3940" w:hanging="360"/>
      </w:pPr>
      <w:rPr>
        <w:rFonts w:ascii="Courier New" w:eastAsia="Courier New" w:hAnsi="Courier New" w:cs="Courier New"/>
      </w:rPr>
    </w:lvl>
    <w:lvl w:ilvl="5">
      <w:start w:val="1"/>
      <w:numFmt w:val="bullet"/>
      <w:lvlText w:val="▪"/>
      <w:lvlJc w:val="left"/>
      <w:pPr>
        <w:ind w:left="4660" w:hanging="360"/>
      </w:pPr>
      <w:rPr>
        <w:rFonts w:ascii="Noto Sans Symbols" w:eastAsia="Noto Sans Symbols" w:hAnsi="Noto Sans Symbols" w:cs="Noto Sans Symbols"/>
      </w:rPr>
    </w:lvl>
    <w:lvl w:ilvl="6">
      <w:start w:val="1"/>
      <w:numFmt w:val="bullet"/>
      <w:lvlText w:val="●"/>
      <w:lvlJc w:val="left"/>
      <w:pPr>
        <w:ind w:left="5380" w:hanging="360"/>
      </w:pPr>
      <w:rPr>
        <w:rFonts w:ascii="Noto Sans Symbols" w:eastAsia="Noto Sans Symbols" w:hAnsi="Noto Sans Symbols" w:cs="Noto Sans Symbols"/>
      </w:rPr>
    </w:lvl>
    <w:lvl w:ilvl="7">
      <w:start w:val="1"/>
      <w:numFmt w:val="bullet"/>
      <w:lvlText w:val="o"/>
      <w:lvlJc w:val="left"/>
      <w:pPr>
        <w:ind w:left="6100" w:hanging="360"/>
      </w:pPr>
      <w:rPr>
        <w:rFonts w:ascii="Courier New" w:eastAsia="Courier New" w:hAnsi="Courier New" w:cs="Courier New"/>
      </w:rPr>
    </w:lvl>
    <w:lvl w:ilvl="8">
      <w:start w:val="1"/>
      <w:numFmt w:val="bullet"/>
      <w:lvlText w:val="▪"/>
      <w:lvlJc w:val="left"/>
      <w:pPr>
        <w:ind w:left="6820" w:hanging="360"/>
      </w:pPr>
      <w:rPr>
        <w:rFonts w:ascii="Noto Sans Symbols" w:eastAsia="Noto Sans Symbols" w:hAnsi="Noto Sans Symbols" w:cs="Noto Sans Symbols"/>
      </w:rPr>
    </w:lvl>
  </w:abstractNum>
  <w:abstractNum w:abstractNumId="2" w15:restartNumberingAfterBreak="0">
    <w:nsid w:val="1D8778BE"/>
    <w:multiLevelType w:val="multilevel"/>
    <w:tmpl w:val="D9F42668"/>
    <w:lvl w:ilvl="0">
      <w:start w:val="1"/>
      <w:numFmt w:val="lowerLetter"/>
      <w:lvlText w:val="%1)"/>
      <w:lvlJc w:val="left"/>
      <w:pPr>
        <w:ind w:left="1367" w:hanging="360"/>
      </w:pPr>
    </w:lvl>
    <w:lvl w:ilvl="1">
      <w:start w:val="1"/>
      <w:numFmt w:val="lowerLetter"/>
      <w:lvlText w:val="%2."/>
      <w:lvlJc w:val="left"/>
      <w:pPr>
        <w:ind w:left="2087" w:hanging="360"/>
      </w:pPr>
    </w:lvl>
    <w:lvl w:ilvl="2">
      <w:start w:val="1"/>
      <w:numFmt w:val="lowerRoman"/>
      <w:lvlText w:val="%3."/>
      <w:lvlJc w:val="right"/>
      <w:pPr>
        <w:ind w:left="2807" w:hanging="180"/>
      </w:pPr>
    </w:lvl>
    <w:lvl w:ilvl="3">
      <w:start w:val="1"/>
      <w:numFmt w:val="decimal"/>
      <w:lvlText w:val="%4."/>
      <w:lvlJc w:val="left"/>
      <w:pPr>
        <w:ind w:left="3527" w:hanging="360"/>
      </w:pPr>
    </w:lvl>
    <w:lvl w:ilvl="4">
      <w:start w:val="1"/>
      <w:numFmt w:val="lowerLetter"/>
      <w:lvlText w:val="%5."/>
      <w:lvlJc w:val="left"/>
      <w:pPr>
        <w:ind w:left="4247" w:hanging="360"/>
      </w:pPr>
    </w:lvl>
    <w:lvl w:ilvl="5">
      <w:start w:val="1"/>
      <w:numFmt w:val="lowerRoman"/>
      <w:lvlText w:val="%6."/>
      <w:lvlJc w:val="right"/>
      <w:pPr>
        <w:ind w:left="4967" w:hanging="180"/>
      </w:pPr>
    </w:lvl>
    <w:lvl w:ilvl="6">
      <w:start w:val="1"/>
      <w:numFmt w:val="decimal"/>
      <w:lvlText w:val="%7."/>
      <w:lvlJc w:val="left"/>
      <w:pPr>
        <w:ind w:left="5687" w:hanging="360"/>
      </w:pPr>
    </w:lvl>
    <w:lvl w:ilvl="7">
      <w:start w:val="1"/>
      <w:numFmt w:val="lowerLetter"/>
      <w:lvlText w:val="%8."/>
      <w:lvlJc w:val="left"/>
      <w:pPr>
        <w:ind w:left="6407" w:hanging="360"/>
      </w:pPr>
    </w:lvl>
    <w:lvl w:ilvl="8">
      <w:start w:val="1"/>
      <w:numFmt w:val="lowerRoman"/>
      <w:lvlText w:val="%9."/>
      <w:lvlJc w:val="right"/>
      <w:pPr>
        <w:ind w:left="7127" w:hanging="180"/>
      </w:pPr>
    </w:lvl>
  </w:abstractNum>
  <w:abstractNum w:abstractNumId="3" w15:restartNumberingAfterBreak="0">
    <w:nsid w:val="1FCF015E"/>
    <w:multiLevelType w:val="multilevel"/>
    <w:tmpl w:val="590CA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F24903"/>
    <w:multiLevelType w:val="multilevel"/>
    <w:tmpl w:val="8A485A38"/>
    <w:lvl w:ilvl="0">
      <w:start w:val="1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475C4A09"/>
    <w:multiLevelType w:val="multilevel"/>
    <w:tmpl w:val="86D2C0A0"/>
    <w:lvl w:ilvl="0">
      <w:start w:val="1"/>
      <w:numFmt w:val="decimal"/>
      <w:lvlText w:val="%1."/>
      <w:lvlJc w:val="left"/>
      <w:pPr>
        <w:ind w:left="647" w:hanging="362"/>
      </w:pPr>
      <w:rPr>
        <w:rFonts w:asciiTheme="majorHAnsi" w:eastAsia="Times New Roman" w:hAnsiTheme="majorHAnsi" w:cstheme="majorHAnsi" w:hint="default"/>
        <w:i w:val="0"/>
        <w:sz w:val="22"/>
        <w:szCs w:val="22"/>
      </w:rPr>
    </w:lvl>
    <w:lvl w:ilvl="1">
      <w:start w:val="1"/>
      <w:numFmt w:val="decimal"/>
      <w:lvlText w:val="%1.%2."/>
      <w:lvlJc w:val="left"/>
      <w:pPr>
        <w:ind w:left="964" w:hanging="567"/>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33E0B10"/>
    <w:multiLevelType w:val="multilevel"/>
    <w:tmpl w:val="3040698A"/>
    <w:lvl w:ilvl="0">
      <w:start w:val="3"/>
      <w:numFmt w:val="bullet"/>
      <w:lvlText w:val="-"/>
      <w:lvlJc w:val="left"/>
      <w:pPr>
        <w:ind w:left="680" w:hanging="340"/>
      </w:pPr>
      <w:rPr>
        <w:rFonts w:ascii="Times New Roman" w:eastAsia="Times New Roman" w:hAnsi="Times New Roman" w:cs="Times New Roman"/>
      </w:rPr>
    </w:lvl>
    <w:lvl w:ilvl="1">
      <w:start w:val="1"/>
      <w:numFmt w:val="bullet"/>
      <w:lvlText w:val="⇒"/>
      <w:lvlJc w:val="left"/>
      <w:pPr>
        <w:ind w:left="2500" w:hanging="360"/>
      </w:pPr>
      <w:rPr>
        <w:rFonts w:ascii="Noto Sans Symbols" w:eastAsia="Noto Sans Symbols" w:hAnsi="Noto Sans Symbols" w:cs="Noto Sans Symbols"/>
        <w:color w:val="000000"/>
      </w:rPr>
    </w:lvl>
    <w:lvl w:ilvl="2">
      <w:start w:val="1"/>
      <w:numFmt w:val="bullet"/>
      <w:lvlText w:val="▪"/>
      <w:lvlJc w:val="left"/>
      <w:pPr>
        <w:ind w:left="3220" w:hanging="360"/>
      </w:pPr>
      <w:rPr>
        <w:rFonts w:ascii="Noto Sans Symbols" w:eastAsia="Noto Sans Symbols" w:hAnsi="Noto Sans Symbols" w:cs="Noto Sans Symbols"/>
      </w:rPr>
    </w:lvl>
    <w:lvl w:ilvl="3">
      <w:start w:val="1"/>
      <w:numFmt w:val="bullet"/>
      <w:lvlText w:val="●"/>
      <w:lvlJc w:val="left"/>
      <w:pPr>
        <w:ind w:left="3940" w:hanging="360"/>
      </w:pPr>
      <w:rPr>
        <w:rFonts w:ascii="Noto Sans Symbols" w:eastAsia="Noto Sans Symbols" w:hAnsi="Noto Sans Symbols" w:cs="Noto Sans Symbols"/>
      </w:rPr>
    </w:lvl>
    <w:lvl w:ilvl="4">
      <w:start w:val="1"/>
      <w:numFmt w:val="bullet"/>
      <w:lvlText w:val="o"/>
      <w:lvlJc w:val="left"/>
      <w:pPr>
        <w:ind w:left="4660" w:hanging="360"/>
      </w:pPr>
      <w:rPr>
        <w:rFonts w:ascii="Courier New" w:eastAsia="Courier New" w:hAnsi="Courier New" w:cs="Courier New"/>
      </w:rPr>
    </w:lvl>
    <w:lvl w:ilvl="5">
      <w:start w:val="1"/>
      <w:numFmt w:val="bullet"/>
      <w:lvlText w:val="▪"/>
      <w:lvlJc w:val="left"/>
      <w:pPr>
        <w:ind w:left="5380" w:hanging="360"/>
      </w:pPr>
      <w:rPr>
        <w:rFonts w:ascii="Noto Sans Symbols" w:eastAsia="Noto Sans Symbols" w:hAnsi="Noto Sans Symbols" w:cs="Noto Sans Symbols"/>
      </w:rPr>
    </w:lvl>
    <w:lvl w:ilvl="6">
      <w:start w:val="1"/>
      <w:numFmt w:val="bullet"/>
      <w:lvlText w:val="●"/>
      <w:lvlJc w:val="left"/>
      <w:pPr>
        <w:ind w:left="6100" w:hanging="360"/>
      </w:pPr>
      <w:rPr>
        <w:rFonts w:ascii="Noto Sans Symbols" w:eastAsia="Noto Sans Symbols" w:hAnsi="Noto Sans Symbols" w:cs="Noto Sans Symbols"/>
      </w:rPr>
    </w:lvl>
    <w:lvl w:ilvl="7">
      <w:start w:val="1"/>
      <w:numFmt w:val="bullet"/>
      <w:lvlText w:val="o"/>
      <w:lvlJc w:val="left"/>
      <w:pPr>
        <w:ind w:left="6820" w:hanging="360"/>
      </w:pPr>
      <w:rPr>
        <w:rFonts w:ascii="Courier New" w:eastAsia="Courier New" w:hAnsi="Courier New" w:cs="Courier New"/>
      </w:rPr>
    </w:lvl>
    <w:lvl w:ilvl="8">
      <w:start w:val="1"/>
      <w:numFmt w:val="bullet"/>
      <w:lvlText w:val="▪"/>
      <w:lvlJc w:val="left"/>
      <w:pPr>
        <w:ind w:left="7540" w:hanging="360"/>
      </w:pPr>
      <w:rPr>
        <w:rFonts w:ascii="Noto Sans Symbols" w:eastAsia="Noto Sans Symbols" w:hAnsi="Noto Sans Symbols" w:cs="Noto Sans Symbols"/>
      </w:rPr>
    </w:lvl>
  </w:abstractNum>
  <w:abstractNum w:abstractNumId="7" w15:restartNumberingAfterBreak="0">
    <w:nsid w:val="663E2AFA"/>
    <w:multiLevelType w:val="multilevel"/>
    <w:tmpl w:val="DEEEEC92"/>
    <w:lvl w:ilvl="0">
      <w:start w:val="1"/>
      <w:numFmt w:val="lowerLetter"/>
      <w:lvlText w:val="%1)"/>
      <w:lvlJc w:val="left"/>
      <w:pPr>
        <w:ind w:left="757" w:hanging="397"/>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680E2A42"/>
    <w:multiLevelType w:val="multilevel"/>
    <w:tmpl w:val="A1780270"/>
    <w:lvl w:ilvl="0">
      <w:start w:val="13"/>
      <w:numFmt w:val="decimal"/>
      <w:lvlText w:val="%1."/>
      <w:lvlJc w:val="left"/>
      <w:pPr>
        <w:ind w:left="1069" w:hanging="360"/>
      </w:pPr>
      <w:rPr>
        <w:rFonts w:hint="default"/>
        <w:color w:val="000000"/>
      </w:rPr>
    </w:lvl>
    <w:lvl w:ilvl="1">
      <w:start w:val="1"/>
      <w:numFmt w:val="lowerLetter"/>
      <w:lvlText w:val="%2."/>
      <w:lvlJc w:val="left"/>
      <w:pPr>
        <w:ind w:left="1080" w:hanging="360"/>
      </w:pPr>
      <w:rPr>
        <w:rFonts w:hint="default"/>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num w:numId="1">
    <w:abstractNumId w:val="7"/>
  </w:num>
  <w:num w:numId="2">
    <w:abstractNumId w:val="1"/>
  </w:num>
  <w:num w:numId="3">
    <w:abstractNumId w:val="2"/>
  </w:num>
  <w:num w:numId="4">
    <w:abstractNumId w:val="8"/>
  </w:num>
  <w:num w:numId="5">
    <w:abstractNumId w:val="3"/>
  </w:num>
  <w:num w:numId="6">
    <w:abstractNumId w:val="4"/>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349"/>
    <w:rsid w:val="00034B2E"/>
    <w:rsid w:val="00090E41"/>
    <w:rsid w:val="00104EC6"/>
    <w:rsid w:val="00197970"/>
    <w:rsid w:val="00256041"/>
    <w:rsid w:val="002837E8"/>
    <w:rsid w:val="00453092"/>
    <w:rsid w:val="004537C9"/>
    <w:rsid w:val="00486A4A"/>
    <w:rsid w:val="004945F0"/>
    <w:rsid w:val="004C6875"/>
    <w:rsid w:val="00580174"/>
    <w:rsid w:val="00674B0B"/>
    <w:rsid w:val="0079287E"/>
    <w:rsid w:val="008A2292"/>
    <w:rsid w:val="009E57ED"/>
    <w:rsid w:val="00A3320F"/>
    <w:rsid w:val="00AE635E"/>
    <w:rsid w:val="00C66084"/>
    <w:rsid w:val="00DF66A4"/>
    <w:rsid w:val="00E07A7C"/>
    <w:rsid w:val="00E1021A"/>
    <w:rsid w:val="00E22917"/>
    <w:rsid w:val="00EC6349"/>
    <w:rsid w:val="00F5601F"/>
    <w:rsid w:val="00FB4C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4A2DA"/>
  <w15:docId w15:val="{15D9797B-F594-4DE7-90D9-69490E48A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l-PL" w:eastAsia="pl-PL"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ind w:left="1440"/>
      <w:outlineLvl w:val="2"/>
    </w:pPr>
    <w:rPr>
      <w:rFonts w:ascii="Arial" w:eastAsia="Arial" w:hAnsi="Arial" w:cs="Arial"/>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keepLines/>
      <w:spacing w:before="220" w:after="40"/>
      <w:outlineLvl w:val="4"/>
    </w:pPr>
    <w:rPr>
      <w:b/>
      <w:sz w:val="22"/>
      <w:szCs w:val="22"/>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paragraph" w:styleId="Akapitzlist">
    <w:name w:val="List Paragraph"/>
    <w:basedOn w:val="Normalny"/>
    <w:uiPriority w:val="34"/>
    <w:qFormat/>
    <w:rsid w:val="00AE635E"/>
    <w:pPr>
      <w:ind w:left="720"/>
      <w:contextualSpacing/>
    </w:pPr>
  </w:style>
  <w:style w:type="paragraph" w:styleId="Nagwek">
    <w:name w:val="header"/>
    <w:basedOn w:val="Normalny"/>
    <w:link w:val="NagwekZnak"/>
    <w:uiPriority w:val="99"/>
    <w:unhideWhenUsed/>
    <w:rsid w:val="00674B0B"/>
    <w:pPr>
      <w:tabs>
        <w:tab w:val="center" w:pos="4536"/>
        <w:tab w:val="right" w:pos="9072"/>
      </w:tabs>
    </w:pPr>
  </w:style>
  <w:style w:type="character" w:customStyle="1" w:styleId="NagwekZnak">
    <w:name w:val="Nagłówek Znak"/>
    <w:basedOn w:val="Domylnaczcionkaakapitu"/>
    <w:link w:val="Nagwek"/>
    <w:uiPriority w:val="99"/>
    <w:rsid w:val="00674B0B"/>
  </w:style>
  <w:style w:type="paragraph" w:styleId="Stopka">
    <w:name w:val="footer"/>
    <w:basedOn w:val="Normalny"/>
    <w:link w:val="StopkaZnak"/>
    <w:uiPriority w:val="99"/>
    <w:unhideWhenUsed/>
    <w:rsid w:val="00674B0B"/>
    <w:pPr>
      <w:tabs>
        <w:tab w:val="center" w:pos="4536"/>
        <w:tab w:val="right" w:pos="9072"/>
      </w:tabs>
    </w:pPr>
  </w:style>
  <w:style w:type="character" w:customStyle="1" w:styleId="StopkaZnak">
    <w:name w:val="Stopka Znak"/>
    <w:basedOn w:val="Domylnaczcionkaakapitu"/>
    <w:link w:val="Stopka"/>
    <w:uiPriority w:val="99"/>
    <w:rsid w:val="00674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22</Pages>
  <Words>8580</Words>
  <Characters>51485</Characters>
  <Application>Microsoft Office Word</Application>
  <DocSecurity>0</DocSecurity>
  <Lines>429</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A.Olczyk</dc:creator>
  <cp:lastModifiedBy>A.Marcinkiewicz</cp:lastModifiedBy>
  <cp:revision>13</cp:revision>
  <cp:lastPrinted>2023-02-16T10:37:00Z</cp:lastPrinted>
  <dcterms:created xsi:type="dcterms:W3CDTF">2023-01-26T12:35:00Z</dcterms:created>
  <dcterms:modified xsi:type="dcterms:W3CDTF">2025-01-20T10:23:00Z</dcterms:modified>
</cp:coreProperties>
</file>